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bidiVisual/>
        <w:tblW w:w="9780" w:type="dxa"/>
        <w:tblLook w:val="04A0" w:firstRow="1" w:lastRow="0" w:firstColumn="1" w:lastColumn="0" w:noHBand="0" w:noVBand="1"/>
      </w:tblPr>
      <w:tblGrid>
        <w:gridCol w:w="2407"/>
        <w:gridCol w:w="4971"/>
        <w:gridCol w:w="2402"/>
      </w:tblGrid>
      <w:tr w:rsidR="00CD1108" w:rsidTr="00DF4F8E">
        <w:trPr>
          <w:trHeight w:val="1692"/>
        </w:trPr>
        <w:tc>
          <w:tcPr>
            <w:tcW w:w="2407" w:type="dxa"/>
          </w:tcPr>
          <w:p w:rsidR="00CD1108" w:rsidRDefault="00CD1108" w:rsidP="00437614">
            <w:pPr>
              <w:jc w:val="both"/>
              <w:rPr>
                <w:rFonts w:hAnsi="Arial"/>
                <w:b/>
                <w:bCs/>
                <w:rtl/>
              </w:rPr>
            </w:pPr>
            <w:r w:rsidRPr="00CD1108">
              <w:rPr>
                <w:rFonts w:ascii="Calibri" w:eastAsia="Calibri" w:hAnsi="Calibri" w:cs="Arial"/>
                <w:noProof/>
                <w:sz w:val="20"/>
                <w:szCs w:val="20"/>
                <w:lang w:bidi="ar-SA"/>
              </w:rPr>
              <w:drawing>
                <wp:anchor distT="0" distB="0" distL="114300" distR="114300" simplePos="0" relativeHeight="251659264" behindDoc="0" locked="0" layoutInCell="1" allowOverlap="1" wp14:anchorId="5464CB1C" wp14:editId="39D0D9B3">
                  <wp:simplePos x="0" y="0"/>
                  <wp:positionH relativeFrom="column">
                    <wp:posOffset>49530</wp:posOffset>
                  </wp:positionH>
                  <wp:positionV relativeFrom="paragraph">
                    <wp:posOffset>69215</wp:posOffset>
                  </wp:positionV>
                  <wp:extent cx="13049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904875"/>
                          </a:xfrm>
                          <a:prstGeom prst="rect">
                            <a:avLst/>
                          </a:prstGeom>
                        </pic:spPr>
                      </pic:pic>
                    </a:graphicData>
                  </a:graphic>
                  <wp14:sizeRelH relativeFrom="margin">
                    <wp14:pctWidth>0</wp14:pctWidth>
                  </wp14:sizeRelH>
                  <wp14:sizeRelV relativeFrom="margin">
                    <wp14:pctHeight>0</wp14:pctHeight>
                  </wp14:sizeRelV>
                </wp:anchor>
              </w:drawing>
            </w:r>
          </w:p>
        </w:tc>
        <w:tc>
          <w:tcPr>
            <w:tcW w:w="4971" w:type="dxa"/>
          </w:tcPr>
          <w:p w:rsidR="00CD1108" w:rsidRDefault="00CD1108" w:rsidP="00437614">
            <w:pPr>
              <w:jc w:val="both"/>
              <w:rPr>
                <w:rFonts w:hAnsi="Arial"/>
                <w:b/>
                <w:bCs/>
                <w:rtl/>
              </w:rPr>
            </w:pPr>
          </w:p>
          <w:p w:rsidR="00CD1108" w:rsidRPr="006A7FA2" w:rsidRDefault="00CD1108" w:rsidP="00550FB1">
            <w:pPr>
              <w:rPr>
                <w:rFonts w:hAnsi="Arial" w:cs="B Titr"/>
                <w:b/>
                <w:bCs/>
                <w:sz w:val="28"/>
                <w:szCs w:val="28"/>
                <w:rtl/>
              </w:rPr>
            </w:pPr>
            <w:r w:rsidRPr="006A7FA2">
              <w:rPr>
                <w:rFonts w:hAnsi="Arial" w:cs="B Titr" w:hint="cs"/>
                <w:b/>
                <w:bCs/>
                <w:sz w:val="28"/>
                <w:szCs w:val="28"/>
                <w:rtl/>
              </w:rPr>
              <w:t>آیین نامه مالکیت فکری</w:t>
            </w:r>
          </w:p>
          <w:p w:rsidR="00CD1108" w:rsidRDefault="00CD1108" w:rsidP="00437614">
            <w:pPr>
              <w:rPr>
                <w:rFonts w:hAnsi="Arial"/>
                <w:b/>
                <w:bCs/>
                <w:rtl/>
              </w:rPr>
            </w:pPr>
            <w:r w:rsidRPr="006A7FA2">
              <w:rPr>
                <w:rFonts w:hAnsi="Arial" w:cs="B Titr" w:hint="cs"/>
                <w:b/>
                <w:bCs/>
                <w:sz w:val="28"/>
                <w:szCs w:val="28"/>
                <w:rtl/>
              </w:rPr>
              <w:t>پارک علم و فناوری هرمزگان</w:t>
            </w:r>
          </w:p>
        </w:tc>
        <w:tc>
          <w:tcPr>
            <w:tcW w:w="2402" w:type="dxa"/>
          </w:tcPr>
          <w:p w:rsidR="00CD1108" w:rsidRDefault="00CD1108" w:rsidP="00437614">
            <w:pPr>
              <w:jc w:val="both"/>
              <w:rPr>
                <w:rFonts w:hAnsi="Arial"/>
                <w:b/>
                <w:bCs/>
                <w:rtl/>
              </w:rPr>
            </w:pPr>
            <w:r>
              <w:rPr>
                <w:rFonts w:hAnsi="Arial" w:hint="cs"/>
                <w:b/>
                <w:bCs/>
                <w:rtl/>
              </w:rPr>
              <w:t>شماره:</w:t>
            </w:r>
          </w:p>
          <w:p w:rsidR="00CD1108" w:rsidRDefault="00CD1108" w:rsidP="00437614">
            <w:pPr>
              <w:jc w:val="both"/>
              <w:rPr>
                <w:rFonts w:hAnsi="Arial"/>
                <w:b/>
                <w:bCs/>
                <w:rtl/>
              </w:rPr>
            </w:pPr>
            <w:r>
              <w:rPr>
                <w:rFonts w:hAnsi="Arial" w:hint="cs"/>
                <w:b/>
                <w:bCs/>
                <w:rtl/>
              </w:rPr>
              <w:t>تاریخ تصویب:</w:t>
            </w:r>
            <w:r w:rsidR="00DF4F8E">
              <w:rPr>
                <w:rFonts w:hAnsi="Arial" w:hint="cs"/>
                <w:b/>
                <w:bCs/>
                <w:rtl/>
              </w:rPr>
              <w:t>28/1/1398</w:t>
            </w:r>
          </w:p>
          <w:p w:rsidR="00CD1108" w:rsidRDefault="00305566" w:rsidP="00437614">
            <w:pPr>
              <w:jc w:val="both"/>
              <w:rPr>
                <w:rFonts w:hAnsi="Arial"/>
                <w:b/>
                <w:bCs/>
                <w:rtl/>
              </w:rPr>
            </w:pPr>
            <w:r>
              <w:rPr>
                <w:rFonts w:hAnsi="Arial" w:hint="cs"/>
                <w:b/>
                <w:bCs/>
                <w:rtl/>
              </w:rPr>
              <w:t>مرجع</w:t>
            </w:r>
            <w:r w:rsidR="00CD1108">
              <w:rPr>
                <w:rFonts w:hAnsi="Arial" w:hint="cs"/>
                <w:b/>
                <w:bCs/>
                <w:rtl/>
              </w:rPr>
              <w:t xml:space="preserve"> تصویب:</w:t>
            </w:r>
          </w:p>
          <w:p w:rsidR="00DF4F8E" w:rsidRDefault="00DF4F8E" w:rsidP="00DF4F8E">
            <w:pPr>
              <w:jc w:val="both"/>
              <w:rPr>
                <w:rFonts w:hAnsi="Arial"/>
                <w:b/>
                <w:bCs/>
                <w:rtl/>
              </w:rPr>
            </w:pPr>
            <w:r>
              <w:rPr>
                <w:rFonts w:hAnsi="Arial" w:hint="cs"/>
                <w:b/>
                <w:bCs/>
                <w:rtl/>
              </w:rPr>
              <w:t xml:space="preserve">شورای فناوری پارک </w:t>
            </w:r>
          </w:p>
        </w:tc>
      </w:tr>
    </w:tbl>
    <w:p w:rsidR="00CD1108" w:rsidRDefault="00CD1108" w:rsidP="00B448A5">
      <w:pPr>
        <w:jc w:val="both"/>
        <w:rPr>
          <w:rFonts w:hAnsi="Arial"/>
          <w:b/>
          <w:bCs/>
          <w:rtl/>
        </w:rPr>
      </w:pPr>
    </w:p>
    <w:p w:rsidR="00CD1108" w:rsidRDefault="00CD1108" w:rsidP="00B448A5">
      <w:pPr>
        <w:jc w:val="both"/>
        <w:rPr>
          <w:rFonts w:hAnsi="Arial"/>
          <w:b/>
          <w:bCs/>
          <w:rtl/>
        </w:rPr>
      </w:pPr>
    </w:p>
    <w:p w:rsidR="00CD1108" w:rsidRPr="00437614" w:rsidRDefault="00B448A5" w:rsidP="00B448A5">
      <w:pPr>
        <w:jc w:val="both"/>
        <w:rPr>
          <w:rFonts w:hAnsi="Arial"/>
          <w:b/>
          <w:bCs/>
          <w:sz w:val="28"/>
          <w:szCs w:val="28"/>
          <w:rtl/>
        </w:rPr>
      </w:pPr>
      <w:r w:rsidRPr="00437614">
        <w:rPr>
          <w:rFonts w:hAnsi="Arial" w:hint="cs"/>
          <w:b/>
          <w:bCs/>
          <w:sz w:val="28"/>
          <w:szCs w:val="28"/>
          <w:rtl/>
        </w:rPr>
        <w:t>مقدمه</w:t>
      </w:r>
    </w:p>
    <w:p w:rsidR="00B448A5" w:rsidRPr="000F18C0" w:rsidRDefault="00B448A5" w:rsidP="00B448A5">
      <w:pPr>
        <w:jc w:val="both"/>
        <w:rPr>
          <w:rFonts w:hAnsi="Arial"/>
          <w:b/>
          <w:bCs/>
          <w:rtl/>
        </w:rPr>
      </w:pPr>
    </w:p>
    <w:p w:rsidR="00B448A5" w:rsidRPr="000F18C0" w:rsidRDefault="00B448A5" w:rsidP="00550FB1">
      <w:pPr>
        <w:jc w:val="both"/>
        <w:rPr>
          <w:b/>
          <w:bCs/>
          <w:rtl/>
        </w:rPr>
      </w:pPr>
      <w:bookmarkStart w:id="0" w:name="_GoBack"/>
      <w:bookmarkEnd w:id="0"/>
      <w:r w:rsidRPr="000F18C0">
        <w:rPr>
          <w:rFonts w:hint="cs"/>
          <w:rtl/>
        </w:rPr>
        <w:t xml:space="preserve">به منظور افزایش کیفیت خدمات تخصصی ارائه شده توسط پارک علم و فناوری </w:t>
      </w:r>
      <w:r w:rsidR="00437614" w:rsidRPr="000F18C0">
        <w:rPr>
          <w:rFonts w:hint="cs"/>
          <w:rtl/>
        </w:rPr>
        <w:t xml:space="preserve">هرمزگان </w:t>
      </w:r>
      <w:r w:rsidRPr="000F18C0">
        <w:rPr>
          <w:rFonts w:hint="cs"/>
          <w:rtl/>
        </w:rPr>
        <w:t>و ایجاد زمینه های رشد واحدهای فناوری در راستای حمايت از ايجاد و توسعه كسب و كارهاي كوچك و متوسط فناور و دانش</w:t>
      </w:r>
      <w:r w:rsidRPr="000F18C0">
        <w:rPr>
          <w:rFonts w:hint="cs"/>
          <w:rtl/>
        </w:rPr>
        <w:softHyphen/>
        <w:t xml:space="preserve">بنيان؛ آیین نامه </w:t>
      </w:r>
      <w:r w:rsidR="00C37046">
        <w:rPr>
          <w:rFonts w:hint="cs"/>
          <w:rtl/>
        </w:rPr>
        <w:t xml:space="preserve">مالکیت فکری </w:t>
      </w:r>
      <w:r w:rsidRPr="000F18C0">
        <w:rPr>
          <w:rFonts w:hint="cs"/>
          <w:rtl/>
        </w:rPr>
        <w:t>به واحدهای مستقر به شرح زیر اعمال می‌شود.</w:t>
      </w:r>
    </w:p>
    <w:p w:rsidR="00B448A5" w:rsidRPr="000F18C0" w:rsidRDefault="00B448A5" w:rsidP="00B448A5">
      <w:pPr>
        <w:jc w:val="both"/>
        <w:rPr>
          <w:rFonts w:hAnsi="Arial"/>
          <w:b/>
          <w:bCs/>
        </w:rPr>
      </w:pPr>
    </w:p>
    <w:p w:rsidR="00B448A5" w:rsidRPr="000F18C0" w:rsidRDefault="00B448A5" w:rsidP="00B448A5">
      <w:pPr>
        <w:jc w:val="both"/>
        <w:rPr>
          <w:rFonts w:hAnsi="Arial"/>
          <w:b/>
          <w:bCs/>
        </w:rPr>
      </w:pPr>
      <w:r w:rsidRPr="000F18C0">
        <w:rPr>
          <w:rFonts w:hAnsi="Arial" w:hint="cs"/>
          <w:b/>
          <w:bCs/>
          <w:rtl/>
        </w:rPr>
        <w:t xml:space="preserve">ماده 1- </w:t>
      </w:r>
      <w:r w:rsidRPr="000F18C0">
        <w:rPr>
          <w:rFonts w:hAnsi="Arial" w:hint="eastAsia"/>
          <w:b/>
          <w:bCs/>
          <w:rtl/>
        </w:rPr>
        <w:t>تعار</w:t>
      </w:r>
      <w:r w:rsidRPr="000F18C0">
        <w:rPr>
          <w:rFonts w:hAnsi="Arial" w:hint="cs"/>
          <w:b/>
          <w:bCs/>
          <w:rtl/>
        </w:rPr>
        <w:t>ی</w:t>
      </w:r>
      <w:r w:rsidRPr="000F18C0">
        <w:rPr>
          <w:rFonts w:hAnsi="Arial" w:hint="eastAsia"/>
          <w:b/>
          <w:bCs/>
          <w:rtl/>
        </w:rPr>
        <w:t>ف</w:t>
      </w:r>
      <w:r w:rsidRPr="000F18C0">
        <w:rPr>
          <w:rFonts w:ascii="Arial" w:hAnsi="Arial"/>
          <w:rtl/>
        </w:rPr>
        <w:tab/>
      </w:r>
    </w:p>
    <w:p w:rsidR="00B448A5" w:rsidRPr="000F18C0" w:rsidRDefault="00B448A5" w:rsidP="00437614">
      <w:pPr>
        <w:jc w:val="both"/>
      </w:pPr>
      <w:r w:rsidRPr="000F18C0">
        <w:rPr>
          <w:rFonts w:hint="cs"/>
          <w:b/>
          <w:bCs/>
          <w:rtl/>
        </w:rPr>
        <w:t>پارک</w:t>
      </w:r>
      <w:r w:rsidRPr="000F18C0">
        <w:rPr>
          <w:rFonts w:hint="cs"/>
          <w:rtl/>
        </w:rPr>
        <w:t xml:space="preserve">: پارک علم و فناوری </w:t>
      </w:r>
      <w:r w:rsidR="00437614" w:rsidRPr="000F18C0">
        <w:rPr>
          <w:rFonts w:hint="cs"/>
          <w:rtl/>
        </w:rPr>
        <w:t>هرمزگان</w:t>
      </w:r>
    </w:p>
    <w:p w:rsidR="00B448A5" w:rsidRPr="000F18C0" w:rsidRDefault="00B448A5" w:rsidP="00B448A5">
      <w:pPr>
        <w:jc w:val="both"/>
        <w:rPr>
          <w:rFonts w:ascii="Arial" w:hAnsi="Arial"/>
          <w:b/>
          <w:bCs/>
          <w:rtl/>
        </w:rPr>
      </w:pPr>
      <w:r w:rsidRPr="000F18C0">
        <w:rPr>
          <w:rFonts w:ascii="Arial" w:hAnsi="Arial" w:hint="cs"/>
          <w:b/>
          <w:bCs/>
          <w:rtl/>
        </w:rPr>
        <w:t xml:space="preserve">خدمات مالکیت فکری: </w:t>
      </w:r>
      <w:r w:rsidRPr="000F18C0">
        <w:rPr>
          <w:rFonts w:hint="cs"/>
          <w:rtl/>
        </w:rPr>
        <w:t>مشاوره و ارزیابی اختراع، مشاوره در زمینه ثبت و مدیریت انواع دارایی</w:t>
      </w:r>
      <w:r w:rsidRPr="000F18C0">
        <w:rPr>
          <w:rtl/>
        </w:rPr>
        <w:softHyphen/>
      </w:r>
      <w:r w:rsidRPr="000F18C0">
        <w:rPr>
          <w:rFonts w:hint="cs"/>
          <w:rtl/>
        </w:rPr>
        <w:t>های فکری</w:t>
      </w:r>
    </w:p>
    <w:p w:rsidR="00B448A5" w:rsidRPr="000F18C0" w:rsidRDefault="00B448A5" w:rsidP="00437614">
      <w:pPr>
        <w:jc w:val="both"/>
        <w:rPr>
          <w:rtl/>
        </w:rPr>
      </w:pPr>
      <w:r w:rsidRPr="000F18C0">
        <w:rPr>
          <w:rFonts w:hint="cs"/>
          <w:b/>
          <w:bCs/>
          <w:rtl/>
        </w:rPr>
        <w:t>دفتر:</w:t>
      </w:r>
      <w:r w:rsidRPr="000F18C0">
        <w:rPr>
          <w:rFonts w:hint="cs"/>
          <w:rtl/>
        </w:rPr>
        <w:t xml:space="preserve"> دفتر مالکیت فکری پارک علم و فناوری </w:t>
      </w:r>
      <w:r w:rsidR="00437614" w:rsidRPr="000F18C0">
        <w:rPr>
          <w:rFonts w:hint="cs"/>
          <w:rtl/>
        </w:rPr>
        <w:t>هرمزگان</w:t>
      </w:r>
    </w:p>
    <w:p w:rsidR="00B448A5" w:rsidRPr="000F18C0" w:rsidRDefault="00B448A5" w:rsidP="000D7016">
      <w:pPr>
        <w:jc w:val="both"/>
        <w:rPr>
          <w:rtl/>
        </w:rPr>
      </w:pPr>
      <w:r w:rsidRPr="000F18C0">
        <w:rPr>
          <w:rFonts w:hint="cs"/>
          <w:b/>
          <w:bCs/>
          <w:rtl/>
        </w:rPr>
        <w:t>شورا:</w:t>
      </w:r>
      <w:r w:rsidRPr="000F18C0">
        <w:rPr>
          <w:rFonts w:hint="cs"/>
          <w:rtl/>
        </w:rPr>
        <w:t xml:space="preserve"> شورای مالکیت فکری</w:t>
      </w:r>
      <w:r w:rsidR="000D7016">
        <w:rPr>
          <w:rFonts w:hint="cs"/>
          <w:rtl/>
        </w:rPr>
        <w:t xml:space="preserve"> پارک علم و فناوری هرمزگان </w:t>
      </w:r>
      <w:r w:rsidRPr="000F18C0">
        <w:rPr>
          <w:rFonts w:hint="cs"/>
          <w:rtl/>
        </w:rPr>
        <w:t xml:space="preserve"> </w:t>
      </w:r>
      <w:r w:rsidR="00437614" w:rsidRPr="000F18C0">
        <w:rPr>
          <w:rFonts w:hint="cs"/>
          <w:rtl/>
        </w:rPr>
        <w:t xml:space="preserve">متشکل </w:t>
      </w:r>
      <w:r w:rsidR="000D7016">
        <w:rPr>
          <w:rFonts w:hint="cs"/>
          <w:rtl/>
        </w:rPr>
        <w:t>از معاون فناوری و پشتیبانی،</w:t>
      </w:r>
      <w:r w:rsidRPr="000F18C0">
        <w:rPr>
          <w:rFonts w:hint="cs"/>
          <w:rtl/>
        </w:rPr>
        <w:t xml:space="preserve"> کارشناس مالکیت فکری، </w:t>
      </w:r>
      <w:r w:rsidR="00437614" w:rsidRPr="000F18C0">
        <w:rPr>
          <w:rFonts w:hint="cs"/>
          <w:rtl/>
        </w:rPr>
        <w:t xml:space="preserve">کارشناس امور موسسات و بازاریابی ، </w:t>
      </w:r>
      <w:r w:rsidRPr="000F18C0">
        <w:rPr>
          <w:rFonts w:hint="cs"/>
          <w:rtl/>
        </w:rPr>
        <w:t>یک کارشناس خبره حوزه دارایی</w:t>
      </w:r>
      <w:r w:rsidRPr="000F18C0">
        <w:rPr>
          <w:rtl/>
        </w:rPr>
        <w:softHyphen/>
      </w:r>
      <w:r w:rsidRPr="000F18C0">
        <w:rPr>
          <w:rFonts w:hint="cs"/>
          <w:rtl/>
        </w:rPr>
        <w:t xml:space="preserve">های فکری به انتخاب معاون فناوری و </w:t>
      </w:r>
      <w:r w:rsidR="00437614" w:rsidRPr="000F18C0">
        <w:rPr>
          <w:rFonts w:hint="cs"/>
          <w:rtl/>
        </w:rPr>
        <w:t xml:space="preserve">پشتیبانی </w:t>
      </w:r>
    </w:p>
    <w:p w:rsidR="00B448A5" w:rsidRPr="000F18C0" w:rsidRDefault="00B448A5" w:rsidP="00B448A5">
      <w:pPr>
        <w:jc w:val="both"/>
        <w:rPr>
          <w:rtl/>
        </w:rPr>
      </w:pPr>
      <w:r w:rsidRPr="000F18C0">
        <w:rPr>
          <w:rFonts w:hint="cs"/>
          <w:b/>
          <w:bCs/>
          <w:rtl/>
        </w:rPr>
        <w:t>مرکز:</w:t>
      </w:r>
      <w:r w:rsidRPr="000F18C0">
        <w:rPr>
          <w:rFonts w:hint="cs"/>
          <w:rtl/>
        </w:rPr>
        <w:t xml:space="preserve"> مرکز مالکیت معنوی سازمان ثبت و اسناد کشور</w:t>
      </w:r>
    </w:p>
    <w:p w:rsidR="00B448A5" w:rsidRPr="000F18C0" w:rsidRDefault="00B448A5" w:rsidP="00B448A5">
      <w:pPr>
        <w:jc w:val="both"/>
        <w:rPr>
          <w:rtl/>
        </w:rPr>
      </w:pPr>
      <w:r w:rsidRPr="000F18C0">
        <w:rPr>
          <w:rFonts w:hint="cs"/>
          <w:b/>
          <w:bCs/>
          <w:rtl/>
        </w:rPr>
        <w:t>ارزیابی اختراع:</w:t>
      </w:r>
      <w:r w:rsidRPr="000F18C0">
        <w:rPr>
          <w:rFonts w:hint="cs"/>
          <w:rtl/>
        </w:rPr>
        <w:t xml:space="preserve"> کارشناسی و بررسی اختراع از نظر شکلی و ماهوی</w:t>
      </w:r>
    </w:p>
    <w:p w:rsidR="00B448A5" w:rsidRPr="000F18C0" w:rsidRDefault="00B448A5" w:rsidP="00B448A5">
      <w:pPr>
        <w:jc w:val="both"/>
        <w:rPr>
          <w:rtl/>
        </w:rPr>
      </w:pPr>
      <w:r w:rsidRPr="000F18C0">
        <w:rPr>
          <w:rFonts w:hint="cs"/>
          <w:b/>
          <w:bCs/>
          <w:rtl/>
        </w:rPr>
        <w:t>متقاضی:</w:t>
      </w:r>
      <w:r w:rsidRPr="000F18C0">
        <w:rPr>
          <w:rFonts w:hint="cs"/>
          <w:rtl/>
        </w:rPr>
        <w:t xml:space="preserve"> شخصی است حقیقی و یا حقوقی که برای مشاوره و یا ارزیابی اختراع خود به دفتر مالکیت فکری مراجعه می</w:t>
      </w:r>
      <w:r w:rsidRPr="000F18C0">
        <w:rPr>
          <w:rtl/>
        </w:rPr>
        <w:softHyphen/>
      </w:r>
      <w:r w:rsidRPr="000F18C0">
        <w:rPr>
          <w:rFonts w:hint="cs"/>
          <w:rtl/>
        </w:rPr>
        <w:t>کند.</w:t>
      </w:r>
    </w:p>
    <w:p w:rsidR="00B448A5" w:rsidRPr="000F18C0" w:rsidRDefault="00B448A5" w:rsidP="00B448A5">
      <w:pPr>
        <w:jc w:val="both"/>
        <w:rPr>
          <w:rtl/>
        </w:rPr>
      </w:pPr>
      <w:r w:rsidRPr="000F18C0">
        <w:rPr>
          <w:rFonts w:hint="cs"/>
          <w:b/>
          <w:bCs/>
          <w:rtl/>
        </w:rPr>
        <w:t>داور:</w:t>
      </w:r>
      <w:r w:rsidRPr="000F18C0">
        <w:rPr>
          <w:rFonts w:hint="cs"/>
          <w:rtl/>
        </w:rPr>
        <w:t xml:space="preserve"> افرادی که توسط دفتر و مرکز به منظور داوری طرح</w:t>
      </w:r>
      <w:r w:rsidRPr="000F18C0">
        <w:rPr>
          <w:rtl/>
        </w:rPr>
        <w:softHyphen/>
      </w:r>
      <w:r w:rsidRPr="000F18C0">
        <w:rPr>
          <w:rFonts w:hint="cs"/>
          <w:rtl/>
        </w:rPr>
        <w:t>های ثبت اختراع تعیین و تایید می</w:t>
      </w:r>
      <w:r w:rsidRPr="000F18C0">
        <w:rPr>
          <w:rtl/>
        </w:rPr>
        <w:softHyphen/>
      </w:r>
      <w:r w:rsidRPr="000F18C0">
        <w:rPr>
          <w:rFonts w:hint="cs"/>
          <w:rtl/>
        </w:rPr>
        <w:t>شوند.</w:t>
      </w:r>
    </w:p>
    <w:p w:rsidR="00B448A5" w:rsidRDefault="00B448A5" w:rsidP="0096471D">
      <w:pPr>
        <w:jc w:val="both"/>
        <w:rPr>
          <w:rFonts w:ascii="Arial" w:hAnsi="Arial"/>
          <w:rtl/>
        </w:rPr>
      </w:pPr>
      <w:r w:rsidRPr="000F18C0">
        <w:rPr>
          <w:rFonts w:ascii="Arial" w:hAnsi="Arial"/>
          <w:b/>
          <w:bCs/>
          <w:rtl/>
        </w:rPr>
        <w:t>تعرفه</w:t>
      </w:r>
      <w:r w:rsidRPr="000F18C0">
        <w:rPr>
          <w:rFonts w:ascii="Arial" w:hAnsi="Arial"/>
        </w:rPr>
        <w:t xml:space="preserve"> :</w:t>
      </w:r>
      <w:r w:rsidRPr="000F18C0">
        <w:rPr>
          <w:rFonts w:ascii="Arial" w:hAnsi="Arial" w:hint="eastAsia"/>
          <w:rtl/>
        </w:rPr>
        <w:t>مبلغ</w:t>
      </w:r>
      <w:r w:rsidRPr="000F18C0">
        <w:rPr>
          <w:rFonts w:ascii="Arial" w:hAnsi="Arial" w:hint="cs"/>
          <w:rtl/>
        </w:rPr>
        <w:t>ی</w:t>
      </w:r>
      <w:r w:rsidRPr="000F18C0">
        <w:rPr>
          <w:rFonts w:ascii="Arial" w:hAnsi="Arial"/>
          <w:rtl/>
        </w:rPr>
        <w:t xml:space="preserve"> </w:t>
      </w:r>
      <w:r w:rsidRPr="000F18C0">
        <w:rPr>
          <w:rFonts w:ascii="Arial" w:hAnsi="Arial" w:hint="eastAsia"/>
          <w:rtl/>
        </w:rPr>
        <w:t>است</w:t>
      </w:r>
      <w:r w:rsidRPr="000F18C0">
        <w:rPr>
          <w:rFonts w:ascii="Arial" w:hAnsi="Arial"/>
          <w:rtl/>
        </w:rPr>
        <w:t xml:space="preserve"> </w:t>
      </w:r>
      <w:r w:rsidRPr="000F18C0">
        <w:rPr>
          <w:rFonts w:ascii="Arial" w:hAnsi="Arial" w:hint="eastAsia"/>
          <w:rtl/>
        </w:rPr>
        <w:t>که</w:t>
      </w:r>
      <w:r w:rsidRPr="000F18C0">
        <w:rPr>
          <w:rFonts w:ascii="Arial" w:hAnsi="Arial"/>
          <w:rtl/>
        </w:rPr>
        <w:t xml:space="preserve"> </w:t>
      </w:r>
      <w:r w:rsidRPr="000F18C0">
        <w:rPr>
          <w:rFonts w:ascii="Arial" w:hAnsi="Arial" w:hint="eastAsia"/>
          <w:rtl/>
        </w:rPr>
        <w:t>بابت</w:t>
      </w:r>
      <w:r w:rsidRPr="000F18C0">
        <w:rPr>
          <w:rFonts w:ascii="Arial" w:hAnsi="Arial"/>
          <w:rtl/>
        </w:rPr>
        <w:t xml:space="preserve"> </w:t>
      </w:r>
      <w:r w:rsidRPr="000F18C0">
        <w:rPr>
          <w:rFonts w:ascii="Arial" w:hAnsi="Arial" w:hint="eastAsia"/>
          <w:rtl/>
        </w:rPr>
        <w:t>انجام</w:t>
      </w:r>
      <w:r w:rsidRPr="000F18C0">
        <w:rPr>
          <w:rFonts w:ascii="Arial" w:hAnsi="Arial"/>
          <w:rtl/>
        </w:rPr>
        <w:t xml:space="preserve"> </w:t>
      </w:r>
      <w:r w:rsidRPr="000F18C0">
        <w:rPr>
          <w:rFonts w:ascii="Arial" w:hAnsi="Arial" w:hint="eastAsia"/>
          <w:rtl/>
        </w:rPr>
        <w:t>خدمات</w:t>
      </w:r>
      <w:r w:rsidRPr="000F18C0">
        <w:rPr>
          <w:rFonts w:ascii="Arial" w:hAnsi="Arial"/>
          <w:rtl/>
        </w:rPr>
        <w:t xml:space="preserve"> </w:t>
      </w:r>
      <w:r w:rsidRPr="000F18C0">
        <w:rPr>
          <w:rFonts w:ascii="Arial" w:hAnsi="Arial" w:hint="eastAsia"/>
          <w:rtl/>
        </w:rPr>
        <w:t>و</w:t>
      </w:r>
      <w:r w:rsidRPr="000F18C0">
        <w:rPr>
          <w:rFonts w:ascii="Arial" w:hAnsi="Arial"/>
          <w:rtl/>
        </w:rPr>
        <w:t xml:space="preserve"> </w:t>
      </w:r>
      <w:r w:rsidRPr="000F18C0">
        <w:rPr>
          <w:rFonts w:ascii="Arial" w:hAnsi="Arial" w:hint="eastAsia"/>
          <w:rtl/>
        </w:rPr>
        <w:t>طبق</w:t>
      </w:r>
      <w:r w:rsidRPr="000F18C0">
        <w:rPr>
          <w:rFonts w:ascii="Arial" w:hAnsi="Arial"/>
          <w:rtl/>
        </w:rPr>
        <w:t xml:space="preserve"> </w:t>
      </w:r>
      <w:r w:rsidRPr="000F18C0">
        <w:rPr>
          <w:rFonts w:ascii="Arial" w:hAnsi="Arial" w:hint="eastAsia"/>
          <w:rtl/>
        </w:rPr>
        <w:t>مصوبا</w:t>
      </w:r>
      <w:r w:rsidRPr="000F18C0">
        <w:rPr>
          <w:rFonts w:ascii="Arial" w:hAnsi="Arial" w:hint="cs"/>
          <w:rtl/>
        </w:rPr>
        <w:t>ت</w:t>
      </w:r>
      <w:r w:rsidRPr="000F18C0">
        <w:rPr>
          <w:rFonts w:ascii="Arial" w:hAnsi="Arial"/>
          <w:rtl/>
        </w:rPr>
        <w:t xml:space="preserve"> </w:t>
      </w:r>
      <w:r w:rsidRPr="000F18C0">
        <w:rPr>
          <w:rFonts w:ascii="Arial" w:hAnsi="Arial" w:hint="cs"/>
          <w:rtl/>
        </w:rPr>
        <w:t>شورای</w:t>
      </w:r>
      <w:r w:rsidRPr="000F18C0">
        <w:rPr>
          <w:rFonts w:ascii="Arial" w:eastAsia="Times New Roman" w:hAnsi="Arial" w:hint="cs"/>
          <w:color w:val="000000"/>
          <w:rtl/>
        </w:rPr>
        <w:t xml:space="preserve"> فناوری</w:t>
      </w:r>
      <w:r w:rsidRPr="000F18C0">
        <w:rPr>
          <w:rFonts w:ascii="Arial" w:hAnsi="Arial" w:hint="cs"/>
          <w:rtl/>
        </w:rPr>
        <w:t xml:space="preserve"> پارک</w:t>
      </w:r>
      <w:r w:rsidRPr="000F18C0">
        <w:rPr>
          <w:rFonts w:ascii="Arial" w:hAnsi="Arial"/>
          <w:rtl/>
        </w:rPr>
        <w:t xml:space="preserve"> </w:t>
      </w:r>
      <w:r w:rsidRPr="000F18C0">
        <w:rPr>
          <w:rFonts w:ascii="Arial" w:hAnsi="Arial" w:hint="cs"/>
          <w:rtl/>
        </w:rPr>
        <w:t>دریافت</w:t>
      </w:r>
      <w:r w:rsidRPr="000F18C0">
        <w:rPr>
          <w:rFonts w:ascii="Arial" w:hAnsi="Arial"/>
          <w:rtl/>
        </w:rPr>
        <w:t xml:space="preserve"> </w:t>
      </w:r>
      <w:r w:rsidRPr="000F18C0">
        <w:rPr>
          <w:rFonts w:ascii="Arial" w:hAnsi="Arial" w:hint="eastAsia"/>
          <w:rtl/>
        </w:rPr>
        <w:t>می‌شود</w:t>
      </w:r>
      <w:r w:rsidRPr="000F18C0">
        <w:rPr>
          <w:rFonts w:ascii="Arial" w:hAnsi="Arial"/>
          <w:rtl/>
        </w:rPr>
        <w:t>.</w:t>
      </w:r>
    </w:p>
    <w:p w:rsidR="009814A5" w:rsidRDefault="009814A5" w:rsidP="0096471D">
      <w:pPr>
        <w:jc w:val="both"/>
        <w:rPr>
          <w:rFonts w:ascii="Arial" w:hAnsi="Arial"/>
          <w:rtl/>
        </w:rPr>
      </w:pPr>
    </w:p>
    <w:p w:rsidR="009814A5" w:rsidRDefault="009814A5" w:rsidP="0096471D">
      <w:pPr>
        <w:jc w:val="both"/>
        <w:rPr>
          <w:rFonts w:ascii="Arial" w:hAnsi="Arial"/>
          <w:b/>
          <w:bCs/>
          <w:rtl/>
        </w:rPr>
      </w:pPr>
      <w:r w:rsidRPr="009814A5">
        <w:rPr>
          <w:rFonts w:ascii="Arial" w:hAnsi="Arial" w:hint="cs"/>
          <w:b/>
          <w:bCs/>
          <w:rtl/>
        </w:rPr>
        <w:t>ماده 2-</w:t>
      </w:r>
      <w:r>
        <w:rPr>
          <w:rFonts w:ascii="Arial" w:hAnsi="Arial" w:hint="cs"/>
          <w:b/>
          <w:bCs/>
          <w:rtl/>
        </w:rPr>
        <w:t xml:space="preserve"> اهداف</w:t>
      </w:r>
    </w:p>
    <w:p w:rsidR="009814A5" w:rsidRPr="009814A5" w:rsidRDefault="00386689" w:rsidP="009814A5">
      <w:pPr>
        <w:tabs>
          <w:tab w:val="left" w:pos="720"/>
        </w:tabs>
        <w:spacing w:line="360" w:lineRule="auto"/>
        <w:contextualSpacing/>
        <w:jc w:val="lowKashida"/>
        <w:rPr>
          <w:rFonts w:eastAsia="Times New Roman" w:cs="Times New Roman"/>
          <w:color w:val="E48312"/>
        </w:rPr>
      </w:pPr>
      <w:r>
        <w:rPr>
          <w:rFonts w:ascii="Calibri" w:eastAsia="+mn-ea" w:hint="cs"/>
          <w:color w:val="000000"/>
          <w:kern w:val="24"/>
          <w:rtl/>
        </w:rPr>
        <w:t>1-2</w:t>
      </w:r>
      <w:r w:rsidR="000D7016">
        <w:rPr>
          <w:rFonts w:ascii="Calibri" w:eastAsia="+mn-ea" w:hint="cs"/>
          <w:color w:val="000000"/>
          <w:kern w:val="24"/>
          <w:rtl/>
        </w:rPr>
        <w:t xml:space="preserve"> </w:t>
      </w:r>
      <w:r>
        <w:rPr>
          <w:rFonts w:ascii="Calibri" w:eastAsia="+mn-ea" w:hint="cs"/>
          <w:color w:val="000000"/>
          <w:kern w:val="24"/>
          <w:rtl/>
        </w:rPr>
        <w:t>-</w:t>
      </w:r>
      <w:r w:rsidR="009814A5" w:rsidRPr="009814A5">
        <w:rPr>
          <w:rFonts w:ascii="Calibri" w:eastAsia="+mn-ea" w:hint="cs"/>
          <w:color w:val="000000"/>
          <w:kern w:val="24"/>
          <w:rtl/>
        </w:rPr>
        <w:t xml:space="preserve">فراهم سازی زمینه های توسعه علم وفناوری و شکوفایی خلاقیت ها  از طریق صیانت از دارایی فکری  </w:t>
      </w:r>
    </w:p>
    <w:p w:rsidR="009814A5" w:rsidRPr="009814A5" w:rsidRDefault="00386689" w:rsidP="009814A5">
      <w:pPr>
        <w:tabs>
          <w:tab w:val="left" w:pos="720"/>
        </w:tabs>
        <w:spacing w:line="360" w:lineRule="auto"/>
        <w:contextualSpacing/>
        <w:jc w:val="lowKashida"/>
        <w:rPr>
          <w:rFonts w:eastAsia="Times New Roman" w:cs="Times New Roman"/>
          <w:color w:val="E48312"/>
          <w:rtl/>
        </w:rPr>
      </w:pPr>
      <w:r>
        <w:rPr>
          <w:rFonts w:ascii="Calibri" w:eastAsia="+mn-ea" w:hint="cs"/>
          <w:color w:val="000000"/>
          <w:kern w:val="24"/>
          <w:rtl/>
        </w:rPr>
        <w:t xml:space="preserve">2-2- </w:t>
      </w:r>
      <w:r w:rsidR="009814A5" w:rsidRPr="009814A5">
        <w:rPr>
          <w:rFonts w:ascii="Calibri" w:eastAsia="+mn-ea" w:hint="cs"/>
          <w:color w:val="000000"/>
          <w:kern w:val="24"/>
          <w:rtl/>
        </w:rPr>
        <w:t xml:space="preserve">تقویت انگیزه مادی و معنوی پدید آورندگان و کمک به بهره برداری دستاوردهای آنان  </w:t>
      </w:r>
    </w:p>
    <w:p w:rsidR="009814A5" w:rsidRPr="009814A5" w:rsidRDefault="00386689" w:rsidP="009814A5">
      <w:pPr>
        <w:tabs>
          <w:tab w:val="left" w:pos="720"/>
        </w:tabs>
        <w:spacing w:line="360" w:lineRule="auto"/>
        <w:contextualSpacing/>
        <w:jc w:val="lowKashida"/>
        <w:rPr>
          <w:rFonts w:eastAsia="Times New Roman" w:cs="Times New Roman"/>
          <w:color w:val="E48312"/>
          <w:rtl/>
        </w:rPr>
      </w:pPr>
      <w:r>
        <w:rPr>
          <w:rFonts w:ascii="Calibri" w:eastAsia="+mn-ea" w:hint="cs"/>
          <w:color w:val="000000"/>
          <w:kern w:val="24"/>
          <w:rtl/>
        </w:rPr>
        <w:t>3-2</w:t>
      </w:r>
      <w:r w:rsidR="000D7016">
        <w:rPr>
          <w:rFonts w:ascii="Calibri" w:eastAsia="+mn-ea" w:hint="cs"/>
          <w:color w:val="000000"/>
          <w:kern w:val="24"/>
          <w:rtl/>
        </w:rPr>
        <w:t xml:space="preserve"> </w:t>
      </w:r>
      <w:r>
        <w:rPr>
          <w:rFonts w:ascii="Calibri" w:eastAsia="+mn-ea" w:hint="cs"/>
          <w:color w:val="000000"/>
          <w:kern w:val="24"/>
          <w:rtl/>
        </w:rPr>
        <w:t xml:space="preserve">- </w:t>
      </w:r>
      <w:r w:rsidR="009814A5" w:rsidRPr="009814A5">
        <w:rPr>
          <w:rFonts w:ascii="Calibri" w:eastAsia="+mn-ea" w:hint="cs"/>
          <w:color w:val="000000"/>
          <w:kern w:val="24"/>
          <w:rtl/>
        </w:rPr>
        <w:t>ترویج فرهنگ مالکیت فکری</w:t>
      </w:r>
    </w:p>
    <w:p w:rsidR="009814A5" w:rsidRPr="009814A5" w:rsidRDefault="00386689" w:rsidP="00386689">
      <w:pPr>
        <w:tabs>
          <w:tab w:val="left" w:pos="720"/>
        </w:tabs>
        <w:spacing w:line="360" w:lineRule="auto"/>
        <w:contextualSpacing/>
        <w:jc w:val="lowKashida"/>
        <w:rPr>
          <w:rFonts w:eastAsia="Times New Roman" w:cs="Times New Roman"/>
          <w:color w:val="E48312"/>
          <w:rtl/>
        </w:rPr>
      </w:pPr>
      <w:r>
        <w:rPr>
          <w:rFonts w:ascii="Calibri" w:eastAsia="+mn-ea" w:hint="cs"/>
          <w:color w:val="000000"/>
          <w:kern w:val="24"/>
          <w:rtl/>
        </w:rPr>
        <w:t xml:space="preserve">4-2- </w:t>
      </w:r>
      <w:r w:rsidR="009814A5" w:rsidRPr="009814A5">
        <w:rPr>
          <w:rFonts w:ascii="Calibri" w:eastAsia="+mn-ea" w:hint="cs"/>
          <w:color w:val="000000"/>
          <w:kern w:val="24"/>
          <w:rtl/>
        </w:rPr>
        <w:t xml:space="preserve">تجاری سازی دستاورد نهایی پدید آورندگان، واحدهای فناور و شرکتهای دانش بنیان  از دارایی های فکری </w:t>
      </w:r>
    </w:p>
    <w:p w:rsidR="009814A5" w:rsidRPr="009814A5" w:rsidRDefault="009814A5" w:rsidP="0096471D">
      <w:pPr>
        <w:jc w:val="both"/>
        <w:rPr>
          <w:rFonts w:ascii="Arial" w:hAnsi="Arial"/>
          <w:b/>
          <w:bCs/>
          <w:rtl/>
        </w:rPr>
      </w:pPr>
    </w:p>
    <w:p w:rsidR="009814A5" w:rsidRDefault="009814A5" w:rsidP="0096471D">
      <w:pPr>
        <w:jc w:val="both"/>
        <w:rPr>
          <w:rFonts w:ascii="Arial" w:hAnsi="Arial"/>
          <w:rtl/>
        </w:rPr>
      </w:pPr>
    </w:p>
    <w:p w:rsidR="009814A5" w:rsidRDefault="009814A5" w:rsidP="0096471D">
      <w:pPr>
        <w:jc w:val="both"/>
        <w:rPr>
          <w:rFonts w:ascii="Arial" w:hAnsi="Arial"/>
          <w:rtl/>
        </w:rPr>
      </w:pPr>
    </w:p>
    <w:p w:rsidR="009814A5" w:rsidRDefault="009814A5" w:rsidP="0096471D">
      <w:pPr>
        <w:jc w:val="both"/>
        <w:rPr>
          <w:rFonts w:ascii="Arial" w:hAnsi="Arial"/>
          <w:rtl/>
        </w:rPr>
      </w:pPr>
    </w:p>
    <w:p w:rsidR="009814A5" w:rsidRDefault="009814A5" w:rsidP="0096471D">
      <w:pPr>
        <w:jc w:val="both"/>
        <w:rPr>
          <w:rFonts w:ascii="Arial" w:hAnsi="Arial"/>
          <w:rtl/>
        </w:rPr>
      </w:pPr>
    </w:p>
    <w:tbl>
      <w:tblPr>
        <w:tblStyle w:val="TableGrid"/>
        <w:tblpPr w:leftFromText="180" w:rightFromText="180" w:vertAnchor="page" w:horzAnchor="margin" w:tblpY="1036"/>
        <w:bidiVisual/>
        <w:tblW w:w="9637" w:type="dxa"/>
        <w:tblLook w:val="04A0" w:firstRow="1" w:lastRow="0" w:firstColumn="1" w:lastColumn="0" w:noHBand="0" w:noVBand="1"/>
      </w:tblPr>
      <w:tblGrid>
        <w:gridCol w:w="2407"/>
        <w:gridCol w:w="4678"/>
        <w:gridCol w:w="2552"/>
      </w:tblGrid>
      <w:tr w:rsidR="00386689" w:rsidTr="00B61DCB">
        <w:trPr>
          <w:trHeight w:val="1692"/>
        </w:trPr>
        <w:tc>
          <w:tcPr>
            <w:tcW w:w="2407" w:type="dxa"/>
          </w:tcPr>
          <w:p w:rsidR="00386689" w:rsidRDefault="00386689" w:rsidP="00B61DCB">
            <w:pPr>
              <w:jc w:val="both"/>
              <w:rPr>
                <w:rFonts w:hAnsi="Arial"/>
                <w:b/>
                <w:bCs/>
                <w:rtl/>
              </w:rPr>
            </w:pPr>
            <w:r w:rsidRPr="00CD1108">
              <w:rPr>
                <w:rFonts w:ascii="Calibri" w:eastAsia="Calibri" w:hAnsi="Calibri" w:cs="Arial"/>
                <w:noProof/>
                <w:sz w:val="20"/>
                <w:szCs w:val="20"/>
                <w:lang w:bidi="ar-SA"/>
              </w:rPr>
              <w:lastRenderedPageBreak/>
              <w:drawing>
                <wp:anchor distT="0" distB="0" distL="114300" distR="114300" simplePos="0" relativeHeight="251663360" behindDoc="0" locked="0" layoutInCell="1" allowOverlap="1" wp14:anchorId="1F912210" wp14:editId="1DD4819A">
                  <wp:simplePos x="0" y="0"/>
                  <wp:positionH relativeFrom="column">
                    <wp:posOffset>49530</wp:posOffset>
                  </wp:positionH>
                  <wp:positionV relativeFrom="paragraph">
                    <wp:posOffset>69215</wp:posOffset>
                  </wp:positionV>
                  <wp:extent cx="130492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90487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Pr>
          <w:p w:rsidR="00386689" w:rsidRDefault="00386689" w:rsidP="00B61DCB">
            <w:pPr>
              <w:jc w:val="both"/>
              <w:rPr>
                <w:rFonts w:hAnsi="Arial"/>
                <w:b/>
                <w:bCs/>
                <w:rtl/>
              </w:rPr>
            </w:pPr>
          </w:p>
          <w:p w:rsidR="00386689" w:rsidRPr="00CD1108" w:rsidRDefault="00386689" w:rsidP="00B61DCB">
            <w:pPr>
              <w:rPr>
                <w:rFonts w:hAnsi="Arial" w:cs="B Titr"/>
                <w:b/>
                <w:bCs/>
                <w:sz w:val="32"/>
                <w:szCs w:val="32"/>
                <w:rtl/>
              </w:rPr>
            </w:pPr>
            <w:r w:rsidRPr="00CD1108">
              <w:rPr>
                <w:rFonts w:hAnsi="Arial" w:cs="B Titr" w:hint="cs"/>
                <w:b/>
                <w:bCs/>
                <w:sz w:val="32"/>
                <w:szCs w:val="32"/>
                <w:rtl/>
              </w:rPr>
              <w:t>آیین نامه مالکیت فکری</w:t>
            </w:r>
          </w:p>
          <w:p w:rsidR="00386689" w:rsidRDefault="00386689" w:rsidP="00B61DCB">
            <w:pPr>
              <w:rPr>
                <w:rFonts w:hAnsi="Arial"/>
                <w:b/>
                <w:bCs/>
                <w:rtl/>
              </w:rPr>
            </w:pPr>
            <w:r w:rsidRPr="00CD1108">
              <w:rPr>
                <w:rFonts w:hAnsi="Arial" w:cs="B Titr" w:hint="cs"/>
                <w:b/>
                <w:bCs/>
                <w:sz w:val="32"/>
                <w:szCs w:val="32"/>
                <w:rtl/>
              </w:rPr>
              <w:t>پارک علم و فناوری هرمزگان</w:t>
            </w:r>
          </w:p>
        </w:tc>
        <w:tc>
          <w:tcPr>
            <w:tcW w:w="2552" w:type="dxa"/>
          </w:tcPr>
          <w:p w:rsidR="00386689" w:rsidRDefault="00386689" w:rsidP="00B61DCB">
            <w:pPr>
              <w:jc w:val="both"/>
              <w:rPr>
                <w:rFonts w:hAnsi="Arial"/>
                <w:b/>
                <w:bCs/>
                <w:rtl/>
              </w:rPr>
            </w:pPr>
            <w:r>
              <w:rPr>
                <w:rFonts w:hAnsi="Arial" w:hint="cs"/>
                <w:b/>
                <w:bCs/>
                <w:rtl/>
              </w:rPr>
              <w:t>شماره:</w:t>
            </w:r>
          </w:p>
          <w:p w:rsidR="00386689" w:rsidRDefault="00386689" w:rsidP="00B61DCB">
            <w:pPr>
              <w:jc w:val="both"/>
              <w:rPr>
                <w:rFonts w:hAnsi="Arial"/>
                <w:b/>
                <w:bCs/>
                <w:rtl/>
              </w:rPr>
            </w:pPr>
            <w:r>
              <w:rPr>
                <w:rFonts w:hAnsi="Arial" w:hint="cs"/>
                <w:b/>
                <w:bCs/>
                <w:rtl/>
              </w:rPr>
              <w:t>تاریخ تصویب:</w:t>
            </w:r>
            <w:r w:rsidR="00DF4F8E">
              <w:rPr>
                <w:rFonts w:hAnsi="Arial" w:hint="cs"/>
                <w:b/>
                <w:bCs/>
                <w:rtl/>
              </w:rPr>
              <w:t>28/1/1398</w:t>
            </w:r>
          </w:p>
          <w:p w:rsidR="00386689" w:rsidRDefault="00305566" w:rsidP="00B61DCB">
            <w:pPr>
              <w:jc w:val="both"/>
              <w:rPr>
                <w:rFonts w:hAnsi="Arial"/>
                <w:b/>
                <w:bCs/>
                <w:rtl/>
              </w:rPr>
            </w:pPr>
            <w:r>
              <w:rPr>
                <w:rFonts w:hAnsi="Arial" w:hint="cs"/>
                <w:b/>
                <w:bCs/>
                <w:rtl/>
              </w:rPr>
              <w:t>مرجع</w:t>
            </w:r>
            <w:r w:rsidR="00386689">
              <w:rPr>
                <w:rFonts w:hAnsi="Arial" w:hint="cs"/>
                <w:b/>
                <w:bCs/>
                <w:rtl/>
              </w:rPr>
              <w:t xml:space="preserve"> تصویب:</w:t>
            </w:r>
          </w:p>
          <w:p w:rsidR="00DF4F8E" w:rsidRDefault="00DF4F8E" w:rsidP="00B61DCB">
            <w:pPr>
              <w:jc w:val="both"/>
              <w:rPr>
                <w:rFonts w:hAnsi="Arial"/>
                <w:b/>
                <w:bCs/>
                <w:rtl/>
              </w:rPr>
            </w:pPr>
            <w:r>
              <w:rPr>
                <w:rFonts w:hAnsi="Arial" w:hint="cs"/>
                <w:b/>
                <w:bCs/>
                <w:rtl/>
              </w:rPr>
              <w:t>شورای فناوری پارک</w:t>
            </w:r>
          </w:p>
        </w:tc>
      </w:tr>
    </w:tbl>
    <w:p w:rsidR="009814A5" w:rsidRDefault="009814A5" w:rsidP="0096471D">
      <w:pPr>
        <w:jc w:val="both"/>
        <w:rPr>
          <w:rFonts w:ascii="Arial" w:hAnsi="Arial"/>
          <w:rtl/>
        </w:rPr>
      </w:pPr>
    </w:p>
    <w:p w:rsidR="009814A5" w:rsidRPr="000F18C0" w:rsidRDefault="009814A5" w:rsidP="0096471D">
      <w:pPr>
        <w:jc w:val="both"/>
        <w:rPr>
          <w:rFonts w:ascii="Arial" w:hAnsi="Arial"/>
        </w:rPr>
      </w:pPr>
    </w:p>
    <w:p w:rsidR="000D7016" w:rsidRDefault="00B448A5" w:rsidP="00B448A5">
      <w:pPr>
        <w:jc w:val="both"/>
        <w:rPr>
          <w:rFonts w:ascii="Arial" w:eastAsia="Calibri" w:hAnsi="Arial"/>
          <w:b/>
          <w:bCs/>
          <w:rtl/>
        </w:rPr>
      </w:pPr>
      <w:r w:rsidRPr="000F18C0">
        <w:rPr>
          <w:rFonts w:ascii="Arial" w:eastAsia="Calibri" w:hAnsi="Arial" w:hint="cs"/>
          <w:b/>
          <w:bCs/>
          <w:rtl/>
        </w:rPr>
        <w:t xml:space="preserve">ماده 3- </w:t>
      </w:r>
      <w:r w:rsidR="000D7016">
        <w:rPr>
          <w:rFonts w:ascii="Arial" w:eastAsia="Calibri" w:hAnsi="Arial" w:hint="cs"/>
          <w:b/>
          <w:bCs/>
          <w:rtl/>
        </w:rPr>
        <w:t>ترکیب اعضای شورا</w:t>
      </w:r>
    </w:p>
    <w:p w:rsidR="000D7016" w:rsidRDefault="000D7016" w:rsidP="00B448A5">
      <w:pPr>
        <w:jc w:val="both"/>
        <w:rPr>
          <w:rFonts w:ascii="Arial" w:eastAsia="Calibri" w:hAnsi="Arial"/>
          <w:b/>
          <w:bCs/>
          <w:rtl/>
        </w:rPr>
      </w:pPr>
    </w:p>
    <w:p w:rsidR="000D7016" w:rsidRDefault="00386689" w:rsidP="000D7016">
      <w:pPr>
        <w:jc w:val="both"/>
        <w:rPr>
          <w:rFonts w:ascii="Arial" w:eastAsia="Calibri" w:hAnsi="Arial" w:cs="Arial"/>
          <w:b/>
          <w:bCs/>
          <w:rtl/>
        </w:rPr>
      </w:pPr>
      <w:r>
        <w:rPr>
          <w:rFonts w:hint="cs"/>
        </w:rPr>
        <w:sym w:font="Wingdings 2" w:char="F097"/>
      </w:r>
      <w:r>
        <w:rPr>
          <w:rFonts w:hint="cs"/>
          <w:rtl/>
        </w:rPr>
        <w:t xml:space="preserve"> </w:t>
      </w:r>
      <w:r w:rsidR="000D7016">
        <w:rPr>
          <w:rFonts w:hint="cs"/>
          <w:rtl/>
        </w:rPr>
        <w:t>معاون فناوری و پشتیبانی</w:t>
      </w:r>
      <w:r w:rsidR="000D7016" w:rsidRPr="003647AB">
        <w:rPr>
          <w:rFonts w:ascii="Arial" w:eastAsia="Calibri" w:hAnsi="Arial" w:hint="cs"/>
          <w:rtl/>
        </w:rPr>
        <w:t>( رئیس شورا)</w:t>
      </w:r>
    </w:p>
    <w:p w:rsidR="000D7016" w:rsidRPr="000D7016" w:rsidRDefault="00386689" w:rsidP="000D7016">
      <w:pPr>
        <w:jc w:val="both"/>
        <w:rPr>
          <w:rFonts w:ascii="Arial" w:eastAsia="Calibri" w:hAnsi="Arial" w:cs="Arial"/>
          <w:b/>
          <w:bCs/>
          <w:rtl/>
        </w:rPr>
      </w:pPr>
      <w:r>
        <w:rPr>
          <w:rFonts w:hint="cs"/>
        </w:rPr>
        <w:sym w:font="Wingdings 2" w:char="F097"/>
      </w:r>
      <w:r>
        <w:rPr>
          <w:rFonts w:hint="cs"/>
          <w:rtl/>
        </w:rPr>
        <w:t xml:space="preserve"> </w:t>
      </w:r>
      <w:r w:rsidR="000D7016" w:rsidRPr="000F18C0">
        <w:rPr>
          <w:rFonts w:hint="cs"/>
          <w:rtl/>
        </w:rPr>
        <w:t>کارشناس مالکیت فکری</w:t>
      </w:r>
    </w:p>
    <w:p w:rsidR="000D7016" w:rsidRDefault="00386689" w:rsidP="000D7016">
      <w:pPr>
        <w:jc w:val="both"/>
        <w:rPr>
          <w:rFonts w:ascii="Arial" w:eastAsia="Calibri" w:hAnsi="Arial"/>
          <w:b/>
          <w:bCs/>
          <w:rtl/>
        </w:rPr>
      </w:pPr>
      <w:r>
        <w:rPr>
          <w:rFonts w:hint="cs"/>
        </w:rPr>
        <w:sym w:font="Wingdings 2" w:char="F097"/>
      </w:r>
      <w:r>
        <w:rPr>
          <w:rFonts w:hint="cs"/>
          <w:rtl/>
        </w:rPr>
        <w:t xml:space="preserve"> </w:t>
      </w:r>
      <w:r w:rsidR="000D7016" w:rsidRPr="000F18C0">
        <w:rPr>
          <w:rFonts w:hint="cs"/>
          <w:rtl/>
        </w:rPr>
        <w:t>کارشناس امور موسسات و بازاریابی</w:t>
      </w:r>
    </w:p>
    <w:p w:rsidR="000D7016" w:rsidRDefault="00386689" w:rsidP="000D7016">
      <w:pPr>
        <w:jc w:val="both"/>
        <w:rPr>
          <w:rFonts w:ascii="Arial" w:eastAsia="Calibri" w:hAnsi="Arial"/>
          <w:b/>
          <w:bCs/>
          <w:rtl/>
        </w:rPr>
      </w:pPr>
      <w:r>
        <w:rPr>
          <w:rFonts w:hint="cs"/>
        </w:rPr>
        <w:sym w:font="Wingdings 2" w:char="F097"/>
      </w:r>
      <w:r>
        <w:rPr>
          <w:rFonts w:hint="cs"/>
          <w:rtl/>
        </w:rPr>
        <w:t xml:space="preserve"> </w:t>
      </w:r>
      <w:r w:rsidR="000D7016" w:rsidRPr="000F18C0">
        <w:rPr>
          <w:rFonts w:hint="cs"/>
          <w:rtl/>
        </w:rPr>
        <w:t>یک کارشناس خبره حوزه دارایی</w:t>
      </w:r>
      <w:r w:rsidR="000D7016" w:rsidRPr="000F18C0">
        <w:rPr>
          <w:rtl/>
        </w:rPr>
        <w:softHyphen/>
      </w:r>
      <w:r w:rsidR="000D7016" w:rsidRPr="000F18C0">
        <w:rPr>
          <w:rFonts w:hint="cs"/>
          <w:rtl/>
        </w:rPr>
        <w:t>های فکری</w:t>
      </w:r>
    </w:p>
    <w:p w:rsidR="000D7016" w:rsidRDefault="000D7016" w:rsidP="00B448A5">
      <w:pPr>
        <w:jc w:val="both"/>
        <w:rPr>
          <w:rFonts w:ascii="Arial" w:eastAsia="Calibri" w:hAnsi="Arial"/>
          <w:b/>
          <w:bCs/>
          <w:rtl/>
        </w:rPr>
      </w:pPr>
    </w:p>
    <w:p w:rsidR="000D7016" w:rsidRPr="00386689" w:rsidRDefault="000D7016" w:rsidP="00B448A5">
      <w:pPr>
        <w:jc w:val="both"/>
        <w:rPr>
          <w:rFonts w:ascii="Arial" w:eastAsia="Calibri" w:hAnsi="Arial"/>
          <w:rtl/>
        </w:rPr>
      </w:pPr>
      <w:r w:rsidRPr="00386689">
        <w:rPr>
          <w:rFonts w:ascii="Arial" w:eastAsia="Calibri" w:hAnsi="Arial" w:hint="cs"/>
          <w:rtl/>
        </w:rPr>
        <w:t>تبصره1: اعضاء فوق به پیشنهاد شورا و به موجب حکم رئیس پارک برای مدت  دو سال منصوب می شوند</w:t>
      </w:r>
    </w:p>
    <w:p w:rsidR="000D7016" w:rsidRPr="00386689" w:rsidRDefault="000D7016" w:rsidP="00B448A5">
      <w:pPr>
        <w:jc w:val="both"/>
        <w:rPr>
          <w:rFonts w:ascii="Arial" w:eastAsia="Calibri" w:hAnsi="Arial"/>
          <w:rtl/>
        </w:rPr>
      </w:pPr>
      <w:r w:rsidRPr="00386689">
        <w:rPr>
          <w:rFonts w:ascii="Arial" w:eastAsia="Calibri" w:hAnsi="Arial" w:hint="cs"/>
          <w:rtl/>
        </w:rPr>
        <w:t>تبصره 2: در صورتیکه زمینه موضوعات مورد بررسی در جلسه شورای مالکیت فکری در حیطه تخصصی اعضای شورا نباشد حسب شورا از متخصص م</w:t>
      </w:r>
      <w:r w:rsidR="00386689">
        <w:rPr>
          <w:rFonts w:ascii="Arial" w:eastAsia="Calibri" w:hAnsi="Arial" w:hint="cs"/>
          <w:rtl/>
        </w:rPr>
        <w:t>وضوع مورد بررسی بدون حق رای دعو</w:t>
      </w:r>
      <w:r w:rsidRPr="00386689">
        <w:rPr>
          <w:rFonts w:ascii="Arial" w:eastAsia="Calibri" w:hAnsi="Arial" w:hint="cs"/>
          <w:rtl/>
        </w:rPr>
        <w:t>ت می شود.</w:t>
      </w:r>
    </w:p>
    <w:p w:rsidR="000D7016" w:rsidRPr="00386689" w:rsidRDefault="000D7016" w:rsidP="00B448A5">
      <w:pPr>
        <w:jc w:val="both"/>
        <w:rPr>
          <w:rFonts w:ascii="Arial" w:eastAsia="Calibri" w:hAnsi="Arial"/>
          <w:rtl/>
        </w:rPr>
      </w:pPr>
      <w:r w:rsidRPr="00386689">
        <w:rPr>
          <w:rFonts w:ascii="Arial" w:eastAsia="Calibri" w:hAnsi="Arial" w:hint="cs"/>
          <w:rtl/>
        </w:rPr>
        <w:t>تبصره 3: جلسات شورا با حضور 4 نفر اعضا رسمیت پیدا خواهد کرد و تصمیماتی که در این شورا بعمل می آید با رای حداقل 3 نفر قانونی و قابل اجرا است.</w:t>
      </w:r>
    </w:p>
    <w:p w:rsidR="000D7016" w:rsidRDefault="000D7016" w:rsidP="00B448A5">
      <w:pPr>
        <w:jc w:val="both"/>
        <w:rPr>
          <w:rFonts w:ascii="Arial" w:eastAsia="Calibri" w:hAnsi="Arial"/>
          <w:b/>
          <w:bCs/>
          <w:rtl/>
        </w:rPr>
      </w:pPr>
      <w:r w:rsidRPr="00386689">
        <w:rPr>
          <w:rFonts w:ascii="Arial" w:eastAsia="Calibri" w:hAnsi="Arial" w:hint="cs"/>
          <w:rtl/>
        </w:rPr>
        <w:t>تبصره 4: در صورت غیبت غیر موجه سه جلسه به صورت متوالی و یا پنج جلسه غیر متوالی در طول یکسال عضویت فرد کان لم یکن تلقی شده و رئیس شورا موظف است ظرف مدت یک ماه نسبت به معرفی عضو جایگزین اقدام نماید</w:t>
      </w:r>
      <w:r>
        <w:rPr>
          <w:rFonts w:ascii="Arial" w:eastAsia="Calibri" w:hAnsi="Arial" w:hint="cs"/>
          <w:b/>
          <w:bCs/>
          <w:rtl/>
        </w:rPr>
        <w:t>.</w:t>
      </w:r>
    </w:p>
    <w:p w:rsidR="000D7016" w:rsidRDefault="000D7016" w:rsidP="00B448A5">
      <w:pPr>
        <w:jc w:val="both"/>
        <w:rPr>
          <w:rFonts w:ascii="Arial" w:eastAsia="Calibri" w:hAnsi="Arial"/>
          <w:b/>
          <w:bCs/>
          <w:rtl/>
        </w:rPr>
      </w:pPr>
    </w:p>
    <w:p w:rsidR="000D7016" w:rsidRDefault="00386689" w:rsidP="00B448A5">
      <w:pPr>
        <w:jc w:val="both"/>
        <w:rPr>
          <w:rFonts w:ascii="Arial" w:eastAsia="Calibri" w:hAnsi="Arial"/>
          <w:b/>
          <w:bCs/>
          <w:rtl/>
        </w:rPr>
      </w:pPr>
      <w:r>
        <w:rPr>
          <w:rFonts w:ascii="Arial" w:eastAsia="Calibri" w:hAnsi="Arial" w:hint="cs"/>
          <w:b/>
          <w:bCs/>
          <w:rtl/>
        </w:rPr>
        <w:t>ماده 4- وظایف</w:t>
      </w:r>
    </w:p>
    <w:p w:rsidR="00386689" w:rsidRPr="00CE15FF" w:rsidRDefault="00386689" w:rsidP="00B448A5">
      <w:pPr>
        <w:jc w:val="both"/>
        <w:rPr>
          <w:rFonts w:ascii="Arial" w:eastAsia="Calibri" w:hAnsi="Arial"/>
          <w:rtl/>
        </w:rPr>
      </w:pPr>
      <w:r w:rsidRPr="00CE15FF">
        <w:rPr>
          <w:rFonts w:ascii="Arial" w:eastAsia="Calibri" w:hAnsi="Arial" w:hint="cs"/>
          <w:rtl/>
        </w:rPr>
        <w:t>1-4- تدوین دستورالعمل و نظارت بر نحوه حفاظت از مستندات ارائه شده به دفتر</w:t>
      </w:r>
    </w:p>
    <w:p w:rsidR="00386689" w:rsidRPr="00CE15FF" w:rsidRDefault="00CE15FF" w:rsidP="00B448A5">
      <w:pPr>
        <w:jc w:val="both"/>
        <w:rPr>
          <w:rFonts w:ascii="Arial" w:eastAsia="Calibri" w:hAnsi="Arial"/>
          <w:rtl/>
        </w:rPr>
      </w:pPr>
      <w:r w:rsidRPr="00CE15FF">
        <w:rPr>
          <w:rFonts w:ascii="Arial" w:eastAsia="Calibri" w:hAnsi="Arial" w:hint="cs"/>
          <w:rtl/>
        </w:rPr>
        <w:t xml:space="preserve">2-4- </w:t>
      </w:r>
      <w:r w:rsidR="00386689" w:rsidRPr="00CE15FF">
        <w:rPr>
          <w:rFonts w:ascii="Arial" w:eastAsia="Calibri" w:hAnsi="Arial" w:hint="cs"/>
          <w:rtl/>
        </w:rPr>
        <w:t>پیگیری اجرای مصوبات شورای مالکیت فکری</w:t>
      </w:r>
    </w:p>
    <w:p w:rsidR="00386689" w:rsidRPr="00CE15FF" w:rsidRDefault="00CE15FF" w:rsidP="00B448A5">
      <w:pPr>
        <w:jc w:val="both"/>
        <w:rPr>
          <w:rFonts w:ascii="Arial" w:eastAsia="Calibri" w:hAnsi="Arial"/>
          <w:rtl/>
        </w:rPr>
      </w:pPr>
      <w:r w:rsidRPr="00CE15FF">
        <w:rPr>
          <w:rFonts w:ascii="Arial" w:eastAsia="Calibri" w:hAnsi="Arial" w:hint="cs"/>
          <w:rtl/>
        </w:rPr>
        <w:t xml:space="preserve">3-4- </w:t>
      </w:r>
      <w:r w:rsidR="00AF5FCF" w:rsidRPr="00CE15FF">
        <w:rPr>
          <w:rFonts w:ascii="Arial" w:eastAsia="Calibri" w:hAnsi="Arial" w:hint="cs"/>
          <w:rtl/>
        </w:rPr>
        <w:t>تصمیم گ</w:t>
      </w:r>
      <w:r>
        <w:rPr>
          <w:rFonts w:ascii="Arial" w:eastAsia="Calibri" w:hAnsi="Arial" w:hint="cs"/>
          <w:rtl/>
        </w:rPr>
        <w:t>ی</w:t>
      </w:r>
      <w:r w:rsidR="00AF5FCF" w:rsidRPr="00CE15FF">
        <w:rPr>
          <w:rFonts w:ascii="Arial" w:eastAsia="Calibri" w:hAnsi="Arial" w:hint="cs"/>
          <w:rtl/>
        </w:rPr>
        <w:t>ری در خصوص نحوه پیگیری موارد حقوقی مرتبط با مالکیت فکری</w:t>
      </w:r>
    </w:p>
    <w:p w:rsidR="00AF5FCF" w:rsidRPr="00CE15FF" w:rsidRDefault="00CE15FF" w:rsidP="00B448A5">
      <w:pPr>
        <w:jc w:val="both"/>
        <w:rPr>
          <w:rFonts w:ascii="Arial" w:eastAsia="Calibri" w:hAnsi="Arial"/>
          <w:rtl/>
        </w:rPr>
      </w:pPr>
      <w:r w:rsidRPr="00CE15FF">
        <w:rPr>
          <w:rFonts w:ascii="Arial" w:eastAsia="Calibri" w:hAnsi="Arial" w:hint="cs"/>
          <w:rtl/>
        </w:rPr>
        <w:t xml:space="preserve">4-4- </w:t>
      </w:r>
      <w:r w:rsidR="00AF5FCF" w:rsidRPr="00CE15FF">
        <w:rPr>
          <w:rFonts w:ascii="Arial" w:eastAsia="Calibri" w:hAnsi="Arial" w:hint="cs"/>
          <w:rtl/>
        </w:rPr>
        <w:t>پیشنهاد راهکارهایی جهت فرهنگ سازی و حمایت از پدید آورندگان دارایی فکری</w:t>
      </w:r>
    </w:p>
    <w:p w:rsidR="00AF5FCF" w:rsidRPr="00CE15FF" w:rsidRDefault="00CE15FF" w:rsidP="00B448A5">
      <w:pPr>
        <w:jc w:val="both"/>
        <w:rPr>
          <w:rFonts w:ascii="Arial" w:eastAsia="Calibri" w:hAnsi="Arial"/>
          <w:rtl/>
        </w:rPr>
      </w:pPr>
      <w:r w:rsidRPr="00CE15FF">
        <w:rPr>
          <w:rFonts w:ascii="Arial" w:eastAsia="Calibri" w:hAnsi="Arial" w:hint="cs"/>
          <w:rtl/>
        </w:rPr>
        <w:t xml:space="preserve">5-4- </w:t>
      </w:r>
      <w:r w:rsidR="00AF5FCF" w:rsidRPr="00CE15FF">
        <w:rPr>
          <w:rFonts w:ascii="Arial" w:eastAsia="Calibri" w:hAnsi="Arial" w:hint="cs"/>
          <w:rtl/>
        </w:rPr>
        <w:t>تعیین ارزیاب</w:t>
      </w:r>
      <w:r>
        <w:rPr>
          <w:rFonts w:ascii="Arial" w:eastAsia="Calibri" w:hAnsi="Arial" w:hint="cs"/>
          <w:rtl/>
        </w:rPr>
        <w:t xml:space="preserve">، </w:t>
      </w:r>
      <w:r w:rsidR="00AF5FCF" w:rsidRPr="00CE15FF">
        <w:rPr>
          <w:rFonts w:ascii="Arial" w:eastAsia="Calibri" w:hAnsi="Arial" w:hint="cs"/>
          <w:rtl/>
        </w:rPr>
        <w:t>حق الزحمه ارزیابی</w:t>
      </w:r>
      <w:r>
        <w:rPr>
          <w:rFonts w:ascii="Arial" w:eastAsia="Calibri" w:hAnsi="Arial" w:hint="cs"/>
          <w:rtl/>
        </w:rPr>
        <w:t>ف</w:t>
      </w:r>
      <w:r w:rsidR="00AF5FCF" w:rsidRPr="00CE15FF">
        <w:rPr>
          <w:rFonts w:ascii="Arial" w:eastAsia="Calibri" w:hAnsi="Arial" w:hint="cs"/>
          <w:rtl/>
        </w:rPr>
        <w:t xml:space="preserve">  بررسی نتایج ارزیابی و اعلام نظر نهایی</w:t>
      </w:r>
    </w:p>
    <w:p w:rsidR="00AF5FCF" w:rsidRPr="00CE15FF" w:rsidRDefault="00CE15FF" w:rsidP="00CE15FF">
      <w:pPr>
        <w:jc w:val="both"/>
        <w:rPr>
          <w:rFonts w:ascii="Arial" w:eastAsia="Calibri" w:hAnsi="Arial"/>
          <w:rtl/>
        </w:rPr>
      </w:pPr>
      <w:r w:rsidRPr="00CE15FF">
        <w:rPr>
          <w:rFonts w:ascii="Arial" w:eastAsia="Calibri" w:hAnsi="Arial" w:hint="cs"/>
          <w:rtl/>
        </w:rPr>
        <w:t>6-4 - ن</w:t>
      </w:r>
      <w:r w:rsidR="00AF5FCF" w:rsidRPr="00CE15FF">
        <w:rPr>
          <w:rFonts w:ascii="Arial" w:eastAsia="Calibri" w:hAnsi="Arial" w:hint="cs"/>
          <w:rtl/>
        </w:rPr>
        <w:t>ظارت بر ایجاد و به روزرسانی بانک اطلاعاتی  از ارزیابان در رشته های مختلف علمی و فنی</w:t>
      </w:r>
    </w:p>
    <w:p w:rsidR="00AF5FCF" w:rsidRPr="00CE15FF" w:rsidRDefault="00CE15FF" w:rsidP="00B448A5">
      <w:pPr>
        <w:jc w:val="both"/>
        <w:rPr>
          <w:rFonts w:ascii="Arial" w:eastAsia="Calibri" w:hAnsi="Arial"/>
          <w:rtl/>
        </w:rPr>
      </w:pPr>
      <w:r w:rsidRPr="00CE15FF">
        <w:rPr>
          <w:rFonts w:ascii="Arial" w:eastAsia="Calibri" w:hAnsi="Arial" w:hint="cs"/>
          <w:rtl/>
        </w:rPr>
        <w:t xml:space="preserve">7-4- </w:t>
      </w:r>
      <w:r w:rsidR="00AF5FCF" w:rsidRPr="00CE15FF">
        <w:rPr>
          <w:rFonts w:ascii="Arial" w:eastAsia="Calibri" w:hAnsi="Arial" w:hint="cs"/>
          <w:rtl/>
        </w:rPr>
        <w:t>نظارت و بازنگری  بر فرایند و گردش کار های دفتر و ارائه نظرات اصلاحی</w:t>
      </w:r>
    </w:p>
    <w:p w:rsidR="00AF5FCF" w:rsidRPr="00CE15FF" w:rsidRDefault="00CE15FF" w:rsidP="00AF5FCF">
      <w:pPr>
        <w:jc w:val="both"/>
        <w:rPr>
          <w:rFonts w:ascii="Arial" w:eastAsia="Calibri" w:hAnsi="Arial"/>
          <w:rtl/>
        </w:rPr>
      </w:pPr>
      <w:r w:rsidRPr="00CE15FF">
        <w:rPr>
          <w:rFonts w:ascii="Arial" w:eastAsia="Calibri" w:hAnsi="Arial" w:hint="cs"/>
          <w:rtl/>
        </w:rPr>
        <w:t xml:space="preserve">8-4- </w:t>
      </w:r>
      <w:r w:rsidR="00AF5FCF" w:rsidRPr="00CE15FF">
        <w:rPr>
          <w:rFonts w:ascii="Arial" w:eastAsia="Calibri" w:hAnsi="Arial" w:hint="cs"/>
          <w:rtl/>
        </w:rPr>
        <w:t>پایش و نظارت بر نحوه کار ارزیابان در مورد پرونده های ارجاعی</w:t>
      </w:r>
    </w:p>
    <w:p w:rsidR="00CE15FF" w:rsidRPr="00CE15FF" w:rsidRDefault="00CE15FF" w:rsidP="00AF5FCF">
      <w:pPr>
        <w:jc w:val="both"/>
        <w:rPr>
          <w:rFonts w:ascii="Arial" w:eastAsia="Calibri" w:hAnsi="Arial"/>
          <w:rtl/>
        </w:rPr>
      </w:pPr>
      <w:r w:rsidRPr="00CE15FF">
        <w:rPr>
          <w:rFonts w:ascii="Arial" w:eastAsia="Calibri" w:hAnsi="Arial" w:hint="cs"/>
          <w:rtl/>
        </w:rPr>
        <w:t>9-4- بررسی و تایید عملکرد سالیانه دفتر</w:t>
      </w:r>
    </w:p>
    <w:p w:rsidR="00386689" w:rsidRDefault="00386689" w:rsidP="00B448A5">
      <w:pPr>
        <w:jc w:val="both"/>
        <w:rPr>
          <w:rFonts w:ascii="Arial" w:eastAsia="Calibri" w:hAnsi="Arial"/>
          <w:b/>
          <w:bCs/>
          <w:rtl/>
        </w:rPr>
      </w:pPr>
    </w:p>
    <w:p w:rsidR="00CE15FF" w:rsidRDefault="00CE15FF" w:rsidP="00B448A5">
      <w:pPr>
        <w:jc w:val="both"/>
        <w:rPr>
          <w:rFonts w:ascii="Arial" w:eastAsia="Calibri" w:hAnsi="Arial"/>
          <w:b/>
          <w:bCs/>
          <w:rtl/>
        </w:rPr>
      </w:pPr>
    </w:p>
    <w:p w:rsidR="00CE15FF" w:rsidRDefault="00CE15FF" w:rsidP="00B448A5">
      <w:pPr>
        <w:jc w:val="both"/>
        <w:rPr>
          <w:rFonts w:ascii="Arial" w:eastAsia="Calibri" w:hAnsi="Arial"/>
          <w:b/>
          <w:bCs/>
          <w:rtl/>
        </w:rPr>
      </w:pPr>
    </w:p>
    <w:p w:rsidR="00CE15FF" w:rsidRDefault="00CE15FF" w:rsidP="00B448A5">
      <w:pPr>
        <w:jc w:val="both"/>
        <w:rPr>
          <w:rFonts w:ascii="Arial" w:eastAsia="Calibri" w:hAnsi="Arial"/>
          <w:b/>
          <w:bCs/>
          <w:rtl/>
        </w:rPr>
      </w:pPr>
    </w:p>
    <w:p w:rsidR="00CE15FF" w:rsidRDefault="00CE15FF" w:rsidP="00B448A5">
      <w:pPr>
        <w:jc w:val="both"/>
        <w:rPr>
          <w:rFonts w:ascii="Arial" w:eastAsia="Calibri" w:hAnsi="Arial"/>
          <w:b/>
          <w:bCs/>
          <w:rtl/>
        </w:rPr>
      </w:pPr>
    </w:p>
    <w:p w:rsidR="00CE15FF" w:rsidRDefault="00CE15FF" w:rsidP="00B448A5">
      <w:pPr>
        <w:jc w:val="both"/>
        <w:rPr>
          <w:rFonts w:ascii="Arial" w:eastAsia="Calibri" w:hAnsi="Arial"/>
          <w:b/>
          <w:bCs/>
          <w:rtl/>
        </w:rPr>
      </w:pPr>
    </w:p>
    <w:p w:rsidR="00CE15FF" w:rsidRDefault="00CE15FF" w:rsidP="00B448A5">
      <w:pPr>
        <w:jc w:val="both"/>
        <w:rPr>
          <w:rFonts w:ascii="Arial" w:eastAsia="Calibri" w:hAnsi="Arial"/>
          <w:b/>
          <w:bCs/>
          <w:rtl/>
        </w:rPr>
      </w:pPr>
    </w:p>
    <w:p w:rsidR="00386689" w:rsidRPr="00CE15FF" w:rsidRDefault="00CE15FF" w:rsidP="00CE15FF">
      <w:pPr>
        <w:jc w:val="both"/>
        <w:rPr>
          <w:rFonts w:ascii="Arial" w:hAnsi="Arial"/>
          <w:rtl/>
        </w:rPr>
      </w:pPr>
      <w:r>
        <w:rPr>
          <w:rFonts w:ascii="Arial" w:eastAsia="Calibri" w:hAnsi="Arial" w:hint="cs"/>
          <w:b/>
          <w:bCs/>
          <w:rtl/>
        </w:rPr>
        <w:t xml:space="preserve">ماده5- </w:t>
      </w:r>
      <w:r w:rsidRPr="000F18C0">
        <w:rPr>
          <w:rFonts w:ascii="Arial" w:eastAsia="Calibri" w:hAnsi="Arial" w:hint="cs"/>
          <w:b/>
          <w:bCs/>
          <w:rtl/>
        </w:rPr>
        <w:t>متقاضیان خدمات</w:t>
      </w:r>
      <w:r w:rsidRPr="000F18C0">
        <w:rPr>
          <w:rFonts w:ascii="Arial" w:hAnsi="Arial" w:hint="cs"/>
          <w:rtl/>
        </w:rPr>
        <w:t xml:space="preserve"> </w:t>
      </w:r>
      <w:r w:rsidRPr="000F18C0">
        <w:rPr>
          <w:rFonts w:ascii="Arial" w:eastAsia="Calibri" w:hAnsi="Arial" w:hint="cs"/>
          <w:b/>
          <w:bCs/>
          <w:rtl/>
        </w:rPr>
        <w:t>تخصصی</w:t>
      </w:r>
    </w:p>
    <w:p w:rsidR="00386689" w:rsidRDefault="00386689" w:rsidP="00B448A5">
      <w:pPr>
        <w:jc w:val="both"/>
        <w:rPr>
          <w:rFonts w:ascii="Arial" w:eastAsia="Calibri" w:hAnsi="Arial"/>
          <w:b/>
          <w:bCs/>
          <w:rtl/>
        </w:rPr>
      </w:pPr>
    </w:p>
    <w:p w:rsidR="00B448A5" w:rsidRPr="000F18C0" w:rsidRDefault="00742499" w:rsidP="00742499">
      <w:pPr>
        <w:pStyle w:val="ListParagraph"/>
        <w:ind w:left="502"/>
        <w:jc w:val="both"/>
        <w:rPr>
          <w:rFonts w:ascii="Arial" w:hAnsi="Arial"/>
          <w:rtl/>
        </w:rPr>
      </w:pPr>
      <w:r>
        <w:rPr>
          <w:rFonts w:ascii="Arial" w:hAnsi="Arial" w:hint="cs"/>
          <w:rtl/>
        </w:rPr>
        <w:t xml:space="preserve">1-  </w:t>
      </w:r>
      <w:r w:rsidR="00B448A5" w:rsidRPr="000F18C0">
        <w:rPr>
          <w:rFonts w:ascii="Arial" w:hAnsi="Arial"/>
          <w:rtl/>
        </w:rPr>
        <w:t>شر</w:t>
      </w:r>
      <w:r w:rsidR="00B448A5" w:rsidRPr="000F18C0">
        <w:rPr>
          <w:rFonts w:ascii="Arial" w:hAnsi="Arial" w:hint="cs"/>
          <w:rtl/>
        </w:rPr>
        <w:t>کت</w:t>
      </w:r>
      <w:r w:rsidR="00B448A5" w:rsidRPr="000F18C0">
        <w:rPr>
          <w:rFonts w:ascii="Arial" w:hAnsi="Arial"/>
        </w:rPr>
        <w:softHyphen/>
      </w:r>
      <w:r w:rsidR="00B448A5" w:rsidRPr="000F18C0">
        <w:rPr>
          <w:rFonts w:ascii="Arial" w:hAnsi="Arial"/>
          <w:rtl/>
        </w:rPr>
        <w:t>ها</w:t>
      </w:r>
      <w:r w:rsidR="00B448A5" w:rsidRPr="000F18C0">
        <w:rPr>
          <w:rFonts w:ascii="Arial" w:hAnsi="Arial" w:hint="cs"/>
          <w:rtl/>
        </w:rPr>
        <w:t>ی</w:t>
      </w:r>
      <w:r w:rsidR="00B448A5" w:rsidRPr="000F18C0">
        <w:rPr>
          <w:rFonts w:ascii="Arial" w:hAnsi="Arial"/>
        </w:rPr>
        <w:t xml:space="preserve"> </w:t>
      </w:r>
      <w:r w:rsidR="00B448A5" w:rsidRPr="000F18C0">
        <w:rPr>
          <w:rFonts w:ascii="Arial" w:hAnsi="Arial"/>
          <w:rtl/>
        </w:rPr>
        <w:t>فناور</w:t>
      </w:r>
      <w:r w:rsidR="00B448A5" w:rsidRPr="000F18C0">
        <w:rPr>
          <w:rFonts w:ascii="Arial" w:hAnsi="Arial"/>
        </w:rPr>
        <w:t xml:space="preserve"> </w:t>
      </w:r>
      <w:r w:rsidR="00B448A5" w:rsidRPr="000F18C0">
        <w:rPr>
          <w:rFonts w:ascii="Arial" w:hAnsi="Arial"/>
          <w:rtl/>
        </w:rPr>
        <w:t>مستقر</w:t>
      </w:r>
      <w:r w:rsidR="00B448A5" w:rsidRPr="000F18C0">
        <w:rPr>
          <w:rFonts w:ascii="Arial" w:hAnsi="Arial"/>
        </w:rPr>
        <w:t xml:space="preserve"> </w:t>
      </w:r>
      <w:r w:rsidR="00B448A5" w:rsidRPr="000F18C0">
        <w:rPr>
          <w:rFonts w:ascii="Arial" w:hAnsi="Arial"/>
          <w:rtl/>
        </w:rPr>
        <w:t>در</w:t>
      </w:r>
      <w:r w:rsidR="00B448A5" w:rsidRPr="000F18C0">
        <w:rPr>
          <w:rFonts w:ascii="Arial" w:hAnsi="Arial"/>
        </w:rPr>
        <w:t xml:space="preserve"> </w:t>
      </w:r>
      <w:r w:rsidR="00B448A5" w:rsidRPr="000F18C0">
        <w:rPr>
          <w:rFonts w:ascii="Arial" w:hAnsi="Arial" w:hint="eastAsia"/>
          <w:rtl/>
        </w:rPr>
        <w:t>پارک</w:t>
      </w:r>
      <w:r w:rsidR="00B448A5" w:rsidRPr="000F18C0">
        <w:rPr>
          <w:rFonts w:ascii="Arial" w:hAnsi="Arial" w:hint="cs"/>
          <w:rtl/>
        </w:rPr>
        <w:t xml:space="preserve"> و</w:t>
      </w:r>
      <w:r w:rsidR="00B448A5" w:rsidRPr="000F18C0">
        <w:rPr>
          <w:rFonts w:ascii="Arial" w:hAnsi="Arial"/>
          <w:rtl/>
        </w:rPr>
        <w:t xml:space="preserve"> مراکز</w:t>
      </w:r>
      <w:r w:rsidR="00B448A5" w:rsidRPr="000F18C0">
        <w:rPr>
          <w:rFonts w:ascii="Arial" w:hAnsi="Arial"/>
        </w:rPr>
        <w:t xml:space="preserve"> </w:t>
      </w:r>
      <w:r w:rsidR="00B448A5" w:rsidRPr="000F18C0">
        <w:rPr>
          <w:rFonts w:ascii="Arial" w:hAnsi="Arial"/>
          <w:rtl/>
        </w:rPr>
        <w:t>رش</w:t>
      </w:r>
      <w:r w:rsidR="00B448A5" w:rsidRPr="000F18C0">
        <w:rPr>
          <w:rFonts w:ascii="Arial" w:hAnsi="Arial" w:hint="cs"/>
          <w:rtl/>
        </w:rPr>
        <w:t>د</w:t>
      </w:r>
      <w:r w:rsidR="00B448A5" w:rsidRPr="000F18C0">
        <w:rPr>
          <w:rFonts w:ascii="Arial" w:hAnsi="Arial"/>
        </w:rPr>
        <w:t xml:space="preserve"> </w:t>
      </w:r>
    </w:p>
    <w:p w:rsidR="00B448A5" w:rsidRPr="000F18C0" w:rsidRDefault="00742499" w:rsidP="00742499">
      <w:pPr>
        <w:pStyle w:val="ListParagraph"/>
        <w:ind w:left="502"/>
        <w:jc w:val="both"/>
        <w:rPr>
          <w:rFonts w:ascii="Arial" w:hAnsi="Arial"/>
          <w:rtl/>
        </w:rPr>
      </w:pPr>
      <w:r>
        <w:rPr>
          <w:rFonts w:ascii="Arial" w:hAnsi="Arial" w:hint="cs"/>
          <w:rtl/>
        </w:rPr>
        <w:t xml:space="preserve">2- </w:t>
      </w:r>
      <w:r w:rsidR="00B448A5" w:rsidRPr="000F18C0">
        <w:rPr>
          <w:rFonts w:ascii="Arial" w:hAnsi="Arial"/>
          <w:rtl/>
        </w:rPr>
        <w:t>نوآوران،</w:t>
      </w:r>
      <w:r w:rsidR="00B448A5" w:rsidRPr="000F18C0">
        <w:rPr>
          <w:rFonts w:ascii="Arial" w:hAnsi="Arial"/>
        </w:rPr>
        <w:t xml:space="preserve"> </w:t>
      </w:r>
      <w:r w:rsidR="00B448A5" w:rsidRPr="000F18C0">
        <w:rPr>
          <w:rFonts w:ascii="Arial" w:hAnsi="Arial"/>
          <w:rtl/>
        </w:rPr>
        <w:t>مخترعان</w:t>
      </w:r>
      <w:r w:rsidR="00B448A5" w:rsidRPr="000F18C0">
        <w:rPr>
          <w:rFonts w:ascii="Arial" w:hAnsi="Arial"/>
        </w:rPr>
        <w:t xml:space="preserve"> </w:t>
      </w:r>
      <w:r w:rsidR="00B448A5" w:rsidRPr="000F18C0">
        <w:rPr>
          <w:rFonts w:ascii="Arial" w:hAnsi="Arial"/>
          <w:rtl/>
        </w:rPr>
        <w:t>و</w:t>
      </w:r>
      <w:r w:rsidR="00B448A5" w:rsidRPr="000F18C0">
        <w:rPr>
          <w:rFonts w:ascii="Arial" w:hAnsi="Arial"/>
        </w:rPr>
        <w:t xml:space="preserve"> </w:t>
      </w:r>
      <w:r w:rsidR="00B448A5" w:rsidRPr="000F18C0">
        <w:rPr>
          <w:rFonts w:ascii="Arial" w:hAnsi="Arial"/>
          <w:rtl/>
        </w:rPr>
        <w:t>نخبگان و سا</w:t>
      </w:r>
      <w:r w:rsidR="00B448A5" w:rsidRPr="000F18C0">
        <w:rPr>
          <w:rFonts w:ascii="Arial" w:hAnsi="Arial" w:hint="cs"/>
          <w:rtl/>
        </w:rPr>
        <w:t>ی</w:t>
      </w:r>
      <w:r w:rsidR="00B448A5" w:rsidRPr="000F18C0">
        <w:rPr>
          <w:rFonts w:ascii="Arial" w:hAnsi="Arial" w:hint="eastAsia"/>
          <w:rtl/>
        </w:rPr>
        <w:t>ر</w:t>
      </w:r>
      <w:r w:rsidR="00B448A5" w:rsidRPr="000F18C0">
        <w:rPr>
          <w:rFonts w:ascii="Arial" w:hAnsi="Arial"/>
          <w:rtl/>
        </w:rPr>
        <w:t xml:space="preserve"> فناوران معرف</w:t>
      </w:r>
      <w:r w:rsidR="00B448A5" w:rsidRPr="000F18C0">
        <w:rPr>
          <w:rFonts w:ascii="Arial" w:hAnsi="Arial" w:hint="cs"/>
          <w:rtl/>
        </w:rPr>
        <w:t>ی</w:t>
      </w:r>
      <w:r w:rsidR="00B448A5" w:rsidRPr="000F18C0">
        <w:rPr>
          <w:rFonts w:ascii="Arial" w:hAnsi="Arial"/>
        </w:rPr>
        <w:t xml:space="preserve"> </w:t>
      </w:r>
      <w:r w:rsidR="00B448A5" w:rsidRPr="000F18C0">
        <w:rPr>
          <w:rFonts w:ascii="Arial" w:hAnsi="Arial"/>
          <w:rtl/>
        </w:rPr>
        <w:t>شده</w:t>
      </w:r>
      <w:r w:rsidR="00B448A5" w:rsidRPr="000F18C0">
        <w:rPr>
          <w:rFonts w:ascii="Arial" w:hAnsi="Arial"/>
        </w:rPr>
        <w:t xml:space="preserve"> </w:t>
      </w:r>
      <w:r w:rsidR="00B448A5" w:rsidRPr="000F18C0">
        <w:rPr>
          <w:rFonts w:ascii="Arial" w:hAnsi="Arial"/>
          <w:rtl/>
        </w:rPr>
        <w:t>ازطرف</w:t>
      </w:r>
      <w:r w:rsidR="00B448A5" w:rsidRPr="000F18C0">
        <w:rPr>
          <w:rFonts w:ascii="Arial" w:hAnsi="Arial" w:hint="cs"/>
          <w:rtl/>
        </w:rPr>
        <w:t xml:space="preserve"> مراجع ذی صلاح</w:t>
      </w:r>
    </w:p>
    <w:p w:rsidR="00B448A5" w:rsidRPr="000F18C0" w:rsidRDefault="00742499" w:rsidP="00742499">
      <w:pPr>
        <w:pStyle w:val="ListParagraph"/>
        <w:ind w:left="502"/>
        <w:jc w:val="both"/>
        <w:rPr>
          <w:rFonts w:ascii="Arial" w:hAnsi="Arial"/>
          <w:rtl/>
        </w:rPr>
      </w:pPr>
      <w:r>
        <w:rPr>
          <w:rFonts w:ascii="Arial" w:hAnsi="Arial" w:hint="cs"/>
          <w:rtl/>
        </w:rPr>
        <w:t xml:space="preserve">3- </w:t>
      </w:r>
      <w:r w:rsidR="00B448A5" w:rsidRPr="000F18C0">
        <w:rPr>
          <w:rFonts w:ascii="Arial" w:hAnsi="Arial"/>
          <w:rtl/>
        </w:rPr>
        <w:t>اعضا</w:t>
      </w:r>
      <w:r w:rsidR="00B448A5" w:rsidRPr="000F18C0">
        <w:rPr>
          <w:rFonts w:ascii="Arial" w:hAnsi="Arial" w:hint="cs"/>
          <w:rtl/>
        </w:rPr>
        <w:t>ی</w:t>
      </w:r>
      <w:r w:rsidR="00B448A5" w:rsidRPr="000F18C0">
        <w:rPr>
          <w:rFonts w:ascii="Arial" w:hAnsi="Arial"/>
        </w:rPr>
        <w:t xml:space="preserve"> </w:t>
      </w:r>
      <w:r w:rsidR="00B448A5" w:rsidRPr="000F18C0">
        <w:rPr>
          <w:rFonts w:ascii="Arial" w:hAnsi="Arial"/>
          <w:rtl/>
        </w:rPr>
        <w:t>هيات</w:t>
      </w:r>
      <w:r w:rsidR="00B448A5" w:rsidRPr="000F18C0">
        <w:rPr>
          <w:rFonts w:ascii="Arial" w:hAnsi="Arial"/>
        </w:rPr>
        <w:t xml:space="preserve"> </w:t>
      </w:r>
      <w:r w:rsidR="00B448A5" w:rsidRPr="000F18C0">
        <w:rPr>
          <w:rFonts w:ascii="Arial" w:hAnsi="Arial"/>
          <w:rtl/>
        </w:rPr>
        <w:t>علم</w:t>
      </w:r>
      <w:r w:rsidR="00B448A5" w:rsidRPr="000F18C0">
        <w:rPr>
          <w:rFonts w:ascii="Arial" w:hAnsi="Arial" w:hint="cs"/>
          <w:rtl/>
        </w:rPr>
        <w:t>ی</w:t>
      </w:r>
      <w:r w:rsidR="00B448A5" w:rsidRPr="000F18C0">
        <w:rPr>
          <w:rFonts w:ascii="Arial" w:hAnsi="Arial"/>
          <w:rtl/>
        </w:rPr>
        <w:t xml:space="preserve"> و مجر</w:t>
      </w:r>
      <w:r w:rsidR="00B448A5" w:rsidRPr="000F18C0">
        <w:rPr>
          <w:rFonts w:ascii="Arial" w:hAnsi="Arial" w:hint="cs"/>
          <w:rtl/>
        </w:rPr>
        <w:t>ی</w:t>
      </w:r>
      <w:r w:rsidR="00B448A5" w:rsidRPr="000F18C0">
        <w:rPr>
          <w:rFonts w:ascii="Arial" w:hAnsi="Arial" w:hint="eastAsia"/>
          <w:rtl/>
        </w:rPr>
        <w:t>ان</w:t>
      </w:r>
      <w:r w:rsidR="00B448A5" w:rsidRPr="000F18C0">
        <w:rPr>
          <w:rFonts w:ascii="Arial" w:hAnsi="Arial"/>
          <w:rtl/>
        </w:rPr>
        <w:t xml:space="preserve"> طرح</w:t>
      </w:r>
      <w:r w:rsidR="00B448A5" w:rsidRPr="000F18C0">
        <w:rPr>
          <w:rFonts w:ascii="Arial" w:hAnsi="Arial"/>
          <w:rtl/>
        </w:rPr>
        <w:softHyphen/>
        <w:t>ها</w:t>
      </w:r>
      <w:r w:rsidR="00B448A5" w:rsidRPr="000F18C0">
        <w:rPr>
          <w:rFonts w:ascii="Arial" w:hAnsi="Arial" w:hint="cs"/>
          <w:rtl/>
        </w:rPr>
        <w:t>ی</w:t>
      </w:r>
      <w:r w:rsidR="00B448A5" w:rsidRPr="000F18C0">
        <w:rPr>
          <w:rFonts w:ascii="Arial" w:hAnsi="Arial"/>
          <w:rtl/>
        </w:rPr>
        <w:t xml:space="preserve"> پژوهش</w:t>
      </w:r>
      <w:r w:rsidR="00B448A5" w:rsidRPr="000F18C0">
        <w:rPr>
          <w:rFonts w:ascii="Arial" w:hAnsi="Arial" w:hint="cs"/>
          <w:rtl/>
        </w:rPr>
        <w:t>ی</w:t>
      </w:r>
    </w:p>
    <w:p w:rsidR="00B448A5" w:rsidRPr="000F18C0" w:rsidRDefault="00742499" w:rsidP="00742499">
      <w:pPr>
        <w:pStyle w:val="ListParagraph"/>
        <w:ind w:left="502"/>
        <w:jc w:val="both"/>
        <w:rPr>
          <w:rFonts w:ascii="Arial" w:hAnsi="Arial"/>
          <w:rtl/>
        </w:rPr>
      </w:pPr>
      <w:r>
        <w:rPr>
          <w:rFonts w:ascii="Arial" w:hAnsi="Arial" w:hint="cs"/>
          <w:rtl/>
        </w:rPr>
        <w:t xml:space="preserve">4- </w:t>
      </w:r>
      <w:r w:rsidR="00B448A5" w:rsidRPr="000F18C0">
        <w:rPr>
          <w:rFonts w:ascii="Arial" w:hAnsi="Arial"/>
          <w:rtl/>
        </w:rPr>
        <w:t>دانشجو</w:t>
      </w:r>
      <w:r w:rsidR="00B448A5" w:rsidRPr="000F18C0">
        <w:rPr>
          <w:rFonts w:ascii="Arial" w:hAnsi="Arial" w:hint="cs"/>
          <w:rtl/>
        </w:rPr>
        <w:t>ی</w:t>
      </w:r>
      <w:r w:rsidR="00B448A5" w:rsidRPr="000F18C0">
        <w:rPr>
          <w:rFonts w:ascii="Arial" w:hAnsi="Arial" w:hint="eastAsia"/>
          <w:rtl/>
        </w:rPr>
        <w:t>ان</w:t>
      </w:r>
      <w:r w:rsidR="00B448A5" w:rsidRPr="000F18C0">
        <w:rPr>
          <w:rFonts w:ascii="Arial" w:hAnsi="Arial"/>
        </w:rPr>
        <w:t xml:space="preserve"> </w:t>
      </w:r>
      <w:r w:rsidR="00B448A5" w:rsidRPr="000F18C0">
        <w:rPr>
          <w:rFonts w:ascii="Arial" w:hAnsi="Arial"/>
          <w:rtl/>
        </w:rPr>
        <w:t>دانشگاه</w:t>
      </w:r>
      <w:r w:rsidR="00B448A5" w:rsidRPr="000F18C0">
        <w:rPr>
          <w:rFonts w:ascii="Arial" w:hAnsi="Arial"/>
          <w:rtl/>
        </w:rPr>
        <w:softHyphen/>
        <w:t>ها و</w:t>
      </w:r>
      <w:r w:rsidR="00B448A5" w:rsidRPr="000F18C0">
        <w:rPr>
          <w:rFonts w:ascii="Arial" w:hAnsi="Arial"/>
        </w:rPr>
        <w:t xml:space="preserve"> </w:t>
      </w:r>
      <w:r w:rsidR="00B448A5" w:rsidRPr="000F18C0">
        <w:rPr>
          <w:rFonts w:ascii="Arial" w:hAnsi="Arial"/>
          <w:rtl/>
        </w:rPr>
        <w:t>مراکز</w:t>
      </w:r>
      <w:r w:rsidR="00B448A5" w:rsidRPr="000F18C0">
        <w:rPr>
          <w:rFonts w:ascii="Arial" w:hAnsi="Arial"/>
        </w:rPr>
        <w:t xml:space="preserve"> </w:t>
      </w:r>
      <w:r w:rsidR="00B448A5" w:rsidRPr="000F18C0">
        <w:rPr>
          <w:rFonts w:ascii="Arial" w:hAnsi="Arial"/>
          <w:rtl/>
        </w:rPr>
        <w:t>علم</w:t>
      </w:r>
      <w:r w:rsidR="00B448A5" w:rsidRPr="000F18C0">
        <w:rPr>
          <w:rFonts w:ascii="Arial" w:hAnsi="Arial" w:hint="cs"/>
          <w:rtl/>
        </w:rPr>
        <w:t>ی</w:t>
      </w:r>
      <w:r w:rsidR="00B448A5" w:rsidRPr="000F18C0">
        <w:rPr>
          <w:rFonts w:ascii="Arial" w:hAnsi="Arial"/>
        </w:rPr>
        <w:t xml:space="preserve"> </w:t>
      </w:r>
    </w:p>
    <w:p w:rsidR="00B448A5" w:rsidRPr="000F18C0" w:rsidRDefault="00742499" w:rsidP="00742499">
      <w:pPr>
        <w:pStyle w:val="ListParagraph"/>
        <w:ind w:left="502"/>
        <w:jc w:val="both"/>
        <w:rPr>
          <w:rFonts w:ascii="Arial" w:hAnsi="Arial"/>
          <w:rtl/>
        </w:rPr>
      </w:pPr>
      <w:r>
        <w:rPr>
          <w:rFonts w:ascii="Arial" w:hAnsi="Arial" w:hint="cs"/>
          <w:rtl/>
        </w:rPr>
        <w:t xml:space="preserve">5- </w:t>
      </w:r>
      <w:r w:rsidR="00B448A5" w:rsidRPr="000F18C0">
        <w:rPr>
          <w:rFonts w:ascii="Arial" w:hAnsi="Arial"/>
          <w:rtl/>
        </w:rPr>
        <w:t>دستگاه</w:t>
      </w:r>
      <w:r w:rsidR="00B448A5" w:rsidRPr="000F18C0">
        <w:rPr>
          <w:rFonts w:ascii="Arial" w:hAnsi="Arial" w:hint="cs"/>
          <w:rtl/>
        </w:rPr>
        <w:softHyphen/>
      </w:r>
      <w:r w:rsidR="00B448A5" w:rsidRPr="000F18C0">
        <w:rPr>
          <w:rFonts w:ascii="Arial" w:hAnsi="Arial"/>
          <w:rtl/>
        </w:rPr>
        <w:t>ها</w:t>
      </w:r>
      <w:r w:rsidR="00B448A5" w:rsidRPr="000F18C0">
        <w:rPr>
          <w:rFonts w:ascii="Arial" w:hAnsi="Arial" w:hint="cs"/>
          <w:rtl/>
        </w:rPr>
        <w:t>ی</w:t>
      </w:r>
      <w:r w:rsidR="00B448A5" w:rsidRPr="000F18C0">
        <w:rPr>
          <w:rFonts w:ascii="Arial" w:hAnsi="Arial"/>
          <w:rtl/>
        </w:rPr>
        <w:t xml:space="preserve"> اجرا</w:t>
      </w:r>
      <w:r w:rsidR="00B448A5" w:rsidRPr="000F18C0">
        <w:rPr>
          <w:rFonts w:ascii="Arial" w:hAnsi="Arial" w:hint="cs"/>
          <w:rtl/>
        </w:rPr>
        <w:t>یی</w:t>
      </w:r>
      <w:r w:rsidR="00B448A5" w:rsidRPr="000F18C0">
        <w:rPr>
          <w:rFonts w:ascii="Arial" w:hAnsi="Arial"/>
          <w:rtl/>
        </w:rPr>
        <w:t xml:space="preserve"> دولت</w:t>
      </w:r>
      <w:r w:rsidR="00B448A5" w:rsidRPr="000F18C0">
        <w:rPr>
          <w:rFonts w:ascii="Arial" w:hAnsi="Arial" w:hint="cs"/>
          <w:rtl/>
        </w:rPr>
        <w:t>ی</w:t>
      </w:r>
      <w:r w:rsidR="00B448A5" w:rsidRPr="000F18C0">
        <w:rPr>
          <w:rFonts w:ascii="Arial" w:hAnsi="Arial"/>
          <w:rtl/>
        </w:rPr>
        <w:t xml:space="preserve"> و خصوص</w:t>
      </w:r>
      <w:r w:rsidR="00B448A5" w:rsidRPr="000F18C0">
        <w:rPr>
          <w:rFonts w:ascii="Arial" w:hAnsi="Arial" w:hint="cs"/>
          <w:rtl/>
        </w:rPr>
        <w:t>ی</w:t>
      </w:r>
      <w:r w:rsidR="00B448A5" w:rsidRPr="000F18C0">
        <w:rPr>
          <w:rFonts w:ascii="Arial" w:hAnsi="Arial"/>
          <w:rtl/>
        </w:rPr>
        <w:t xml:space="preserve"> </w:t>
      </w:r>
    </w:p>
    <w:p w:rsidR="00B448A5" w:rsidRPr="000F18C0" w:rsidRDefault="00742499" w:rsidP="00742499">
      <w:pPr>
        <w:pStyle w:val="ListParagraph"/>
        <w:ind w:left="502"/>
        <w:jc w:val="both"/>
        <w:rPr>
          <w:rFonts w:ascii="Arial" w:hAnsi="Arial"/>
        </w:rPr>
      </w:pPr>
      <w:r>
        <w:rPr>
          <w:rFonts w:ascii="Arial" w:hAnsi="Arial" w:hint="cs"/>
          <w:rtl/>
        </w:rPr>
        <w:t xml:space="preserve">6- </w:t>
      </w:r>
      <w:r w:rsidR="00B448A5" w:rsidRPr="000F18C0">
        <w:rPr>
          <w:rFonts w:ascii="Arial" w:hAnsi="Arial"/>
          <w:rtl/>
        </w:rPr>
        <w:t>اشخاص حق</w:t>
      </w:r>
      <w:r w:rsidR="00B448A5" w:rsidRPr="000F18C0">
        <w:rPr>
          <w:rFonts w:ascii="Arial" w:hAnsi="Arial" w:hint="cs"/>
          <w:rtl/>
        </w:rPr>
        <w:t>ی</w:t>
      </w:r>
      <w:r w:rsidR="00B448A5" w:rsidRPr="000F18C0">
        <w:rPr>
          <w:rFonts w:ascii="Arial" w:hAnsi="Arial" w:hint="eastAsia"/>
          <w:rtl/>
        </w:rPr>
        <w:t>ق</w:t>
      </w:r>
      <w:r w:rsidR="00B448A5" w:rsidRPr="000F18C0">
        <w:rPr>
          <w:rFonts w:ascii="Arial" w:hAnsi="Arial" w:hint="cs"/>
          <w:rtl/>
        </w:rPr>
        <w:t>ی</w:t>
      </w:r>
    </w:p>
    <w:p w:rsidR="00437614" w:rsidRDefault="00437614" w:rsidP="00B448A5">
      <w:pPr>
        <w:jc w:val="both"/>
        <w:rPr>
          <w:b/>
          <w:bCs/>
          <w:rtl/>
        </w:rPr>
      </w:pPr>
    </w:p>
    <w:tbl>
      <w:tblPr>
        <w:tblStyle w:val="TableGrid"/>
        <w:tblpPr w:leftFromText="180" w:rightFromText="180" w:vertAnchor="page" w:horzAnchor="margin" w:tblpY="1036"/>
        <w:bidiVisual/>
        <w:tblW w:w="9637" w:type="dxa"/>
        <w:tblLook w:val="04A0" w:firstRow="1" w:lastRow="0" w:firstColumn="1" w:lastColumn="0" w:noHBand="0" w:noVBand="1"/>
      </w:tblPr>
      <w:tblGrid>
        <w:gridCol w:w="2407"/>
        <w:gridCol w:w="4678"/>
        <w:gridCol w:w="2552"/>
      </w:tblGrid>
      <w:tr w:rsidR="00437614" w:rsidTr="000F18C0">
        <w:trPr>
          <w:trHeight w:val="1692"/>
        </w:trPr>
        <w:tc>
          <w:tcPr>
            <w:tcW w:w="2407" w:type="dxa"/>
          </w:tcPr>
          <w:p w:rsidR="00437614" w:rsidRDefault="00437614" w:rsidP="000F18C0">
            <w:pPr>
              <w:jc w:val="both"/>
              <w:rPr>
                <w:rFonts w:hAnsi="Arial"/>
                <w:b/>
                <w:bCs/>
                <w:rtl/>
              </w:rPr>
            </w:pPr>
            <w:r w:rsidRPr="00CD1108">
              <w:rPr>
                <w:rFonts w:ascii="Calibri" w:eastAsia="Calibri" w:hAnsi="Calibri" w:cs="Arial"/>
                <w:noProof/>
                <w:sz w:val="20"/>
                <w:szCs w:val="20"/>
                <w:lang w:bidi="ar-SA"/>
              </w:rPr>
              <w:drawing>
                <wp:anchor distT="0" distB="0" distL="114300" distR="114300" simplePos="0" relativeHeight="251661312" behindDoc="0" locked="0" layoutInCell="1" allowOverlap="1" wp14:anchorId="15604BF8" wp14:editId="2A4F2A22">
                  <wp:simplePos x="0" y="0"/>
                  <wp:positionH relativeFrom="column">
                    <wp:posOffset>49530</wp:posOffset>
                  </wp:positionH>
                  <wp:positionV relativeFrom="paragraph">
                    <wp:posOffset>69215</wp:posOffset>
                  </wp:positionV>
                  <wp:extent cx="130492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90487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Pr>
          <w:p w:rsidR="00437614" w:rsidRDefault="00437614" w:rsidP="000F18C0">
            <w:pPr>
              <w:jc w:val="both"/>
              <w:rPr>
                <w:rFonts w:hAnsi="Arial"/>
                <w:b/>
                <w:bCs/>
                <w:rtl/>
              </w:rPr>
            </w:pPr>
          </w:p>
          <w:p w:rsidR="00437614" w:rsidRPr="00CD1108" w:rsidRDefault="00437614" w:rsidP="000F18C0">
            <w:pPr>
              <w:rPr>
                <w:rFonts w:hAnsi="Arial" w:cs="B Titr"/>
                <w:b/>
                <w:bCs/>
                <w:sz w:val="32"/>
                <w:szCs w:val="32"/>
                <w:rtl/>
              </w:rPr>
            </w:pPr>
            <w:r w:rsidRPr="00CD1108">
              <w:rPr>
                <w:rFonts w:hAnsi="Arial" w:cs="B Titr" w:hint="cs"/>
                <w:b/>
                <w:bCs/>
                <w:sz w:val="32"/>
                <w:szCs w:val="32"/>
                <w:rtl/>
              </w:rPr>
              <w:t>آیین نامه مالکیت فکری</w:t>
            </w:r>
          </w:p>
          <w:p w:rsidR="00437614" w:rsidRDefault="00437614" w:rsidP="000F18C0">
            <w:pPr>
              <w:rPr>
                <w:rFonts w:hAnsi="Arial"/>
                <w:b/>
                <w:bCs/>
                <w:rtl/>
              </w:rPr>
            </w:pPr>
            <w:r w:rsidRPr="00CD1108">
              <w:rPr>
                <w:rFonts w:hAnsi="Arial" w:cs="B Titr" w:hint="cs"/>
                <w:b/>
                <w:bCs/>
                <w:sz w:val="32"/>
                <w:szCs w:val="32"/>
                <w:rtl/>
              </w:rPr>
              <w:t>پارک علم و فناوری هرمزگان</w:t>
            </w:r>
          </w:p>
        </w:tc>
        <w:tc>
          <w:tcPr>
            <w:tcW w:w="2552" w:type="dxa"/>
          </w:tcPr>
          <w:p w:rsidR="00437614" w:rsidRDefault="00437614" w:rsidP="000F18C0">
            <w:pPr>
              <w:jc w:val="both"/>
              <w:rPr>
                <w:rFonts w:hAnsi="Arial"/>
                <w:b/>
                <w:bCs/>
                <w:rtl/>
              </w:rPr>
            </w:pPr>
            <w:r>
              <w:rPr>
                <w:rFonts w:hAnsi="Arial" w:hint="cs"/>
                <w:b/>
                <w:bCs/>
                <w:rtl/>
              </w:rPr>
              <w:t>شماره:</w:t>
            </w:r>
          </w:p>
          <w:p w:rsidR="00437614" w:rsidRDefault="00437614" w:rsidP="000F18C0">
            <w:pPr>
              <w:jc w:val="both"/>
              <w:rPr>
                <w:rFonts w:hAnsi="Arial"/>
                <w:b/>
                <w:bCs/>
                <w:rtl/>
              </w:rPr>
            </w:pPr>
            <w:r>
              <w:rPr>
                <w:rFonts w:hAnsi="Arial" w:hint="cs"/>
                <w:b/>
                <w:bCs/>
                <w:rtl/>
              </w:rPr>
              <w:t>تاریخ تصویب:</w:t>
            </w:r>
            <w:r w:rsidR="00DF4F8E">
              <w:rPr>
                <w:rFonts w:hAnsi="Arial" w:hint="cs"/>
                <w:b/>
                <w:bCs/>
                <w:rtl/>
              </w:rPr>
              <w:t>28/1/1398</w:t>
            </w:r>
          </w:p>
          <w:p w:rsidR="00437614" w:rsidRDefault="00305566" w:rsidP="000F18C0">
            <w:pPr>
              <w:jc w:val="both"/>
              <w:rPr>
                <w:rFonts w:hAnsi="Arial"/>
                <w:b/>
                <w:bCs/>
                <w:rtl/>
              </w:rPr>
            </w:pPr>
            <w:r>
              <w:rPr>
                <w:rFonts w:hAnsi="Arial" w:hint="cs"/>
                <w:b/>
                <w:bCs/>
                <w:rtl/>
              </w:rPr>
              <w:t>مرجع</w:t>
            </w:r>
            <w:r w:rsidR="00437614">
              <w:rPr>
                <w:rFonts w:hAnsi="Arial" w:hint="cs"/>
                <w:b/>
                <w:bCs/>
                <w:rtl/>
              </w:rPr>
              <w:t xml:space="preserve"> تصویب:</w:t>
            </w:r>
          </w:p>
          <w:p w:rsidR="00DF4F8E" w:rsidRDefault="00DF4F8E" w:rsidP="000F18C0">
            <w:pPr>
              <w:jc w:val="both"/>
              <w:rPr>
                <w:rFonts w:hAnsi="Arial"/>
                <w:b/>
                <w:bCs/>
                <w:rtl/>
              </w:rPr>
            </w:pPr>
            <w:r>
              <w:rPr>
                <w:rFonts w:hAnsi="Arial" w:hint="cs"/>
                <w:b/>
                <w:bCs/>
                <w:rtl/>
              </w:rPr>
              <w:t>شورای فناوری پارک</w:t>
            </w:r>
          </w:p>
        </w:tc>
      </w:tr>
    </w:tbl>
    <w:p w:rsidR="00B448A5" w:rsidRDefault="00CE15FF" w:rsidP="00B448A5">
      <w:pPr>
        <w:jc w:val="both"/>
        <w:rPr>
          <w:b/>
          <w:bCs/>
          <w:rtl/>
        </w:rPr>
      </w:pPr>
      <w:r>
        <w:rPr>
          <w:rFonts w:hint="cs"/>
          <w:b/>
          <w:bCs/>
          <w:rtl/>
        </w:rPr>
        <w:t xml:space="preserve">ماده6- </w:t>
      </w:r>
      <w:r w:rsidR="00B448A5" w:rsidRPr="0081195F">
        <w:rPr>
          <w:rFonts w:hint="cs"/>
          <w:b/>
          <w:bCs/>
          <w:rtl/>
        </w:rPr>
        <w:t>مالکیت فکری</w:t>
      </w:r>
    </w:p>
    <w:p w:rsidR="000F18C0" w:rsidRDefault="000F18C0" w:rsidP="00B448A5">
      <w:pPr>
        <w:jc w:val="both"/>
        <w:rPr>
          <w:b/>
          <w:bCs/>
          <w:rtl/>
        </w:rPr>
      </w:pPr>
    </w:p>
    <w:p w:rsidR="00B448A5" w:rsidRDefault="00742499" w:rsidP="00742499">
      <w:pPr>
        <w:pStyle w:val="ListParagraph"/>
        <w:spacing w:after="160" w:line="259" w:lineRule="auto"/>
        <w:jc w:val="both"/>
      </w:pPr>
      <w:r>
        <w:rPr>
          <w:rFonts w:hint="cs"/>
          <w:rtl/>
        </w:rPr>
        <w:t xml:space="preserve">1- </w:t>
      </w:r>
      <w:r w:rsidR="00B448A5">
        <w:rPr>
          <w:rFonts w:hint="cs"/>
          <w:rtl/>
        </w:rPr>
        <w:t xml:space="preserve">متقاضیان ثبت اظهارنامه اختراع باید ابتدا از طریق سامانه ثبت اختراع مرکز نسبت به ثبت نام و دریافت رمز عبور اقدام و  مستندات اختراع خود را مطابق با مقررات و آیین نامه </w:t>
      </w:r>
      <w:r w:rsidR="00B448A5">
        <w:rPr>
          <w:rtl/>
        </w:rPr>
        <w:softHyphen/>
      </w:r>
      <w:r w:rsidR="00B448A5">
        <w:rPr>
          <w:rFonts w:hint="cs"/>
          <w:rtl/>
        </w:rPr>
        <w:t>های موجود در سایت بارگذاری کنند.</w:t>
      </w:r>
    </w:p>
    <w:p w:rsidR="00B448A5" w:rsidRDefault="00742499" w:rsidP="00742499">
      <w:pPr>
        <w:pStyle w:val="ListParagraph"/>
        <w:spacing w:after="160" w:line="259" w:lineRule="auto"/>
        <w:jc w:val="both"/>
      </w:pPr>
      <w:r>
        <w:rPr>
          <w:rFonts w:hint="cs"/>
          <w:rtl/>
        </w:rPr>
        <w:t xml:space="preserve">2- </w:t>
      </w:r>
      <w:r w:rsidR="00B448A5">
        <w:rPr>
          <w:rFonts w:hint="cs"/>
          <w:rtl/>
        </w:rPr>
        <w:t>پس از بارگذاری مستندات متقاضی می</w:t>
      </w:r>
      <w:r w:rsidR="00B448A5">
        <w:rPr>
          <w:rtl/>
        </w:rPr>
        <w:softHyphen/>
      </w:r>
      <w:r w:rsidR="00B448A5">
        <w:rPr>
          <w:rFonts w:hint="cs"/>
          <w:rtl/>
        </w:rPr>
        <w:t>تواند برای داوری طرح خود، دفتر مالکیت فکری پارک را انتخاب کند. پس از بررسی طرح توسط کارشناسان مرکز در صورت تطابق طرح با معیارهای مربوطه طرح به دفتر ارجاع خواهد شد و معرفی نامه مراجعه به دفتر صادر و در اختیار  متقاضی قرار می</w:t>
      </w:r>
      <w:r w:rsidR="00B448A5">
        <w:rPr>
          <w:rtl/>
        </w:rPr>
        <w:softHyphen/>
      </w:r>
      <w:r w:rsidR="00B448A5">
        <w:rPr>
          <w:rFonts w:hint="cs"/>
          <w:rtl/>
        </w:rPr>
        <w:t>گیرد.</w:t>
      </w:r>
    </w:p>
    <w:p w:rsidR="00B448A5" w:rsidRDefault="00742499" w:rsidP="00742499">
      <w:pPr>
        <w:pStyle w:val="ListParagraph"/>
        <w:spacing w:after="160" w:line="259" w:lineRule="auto"/>
        <w:jc w:val="both"/>
      </w:pPr>
      <w:r>
        <w:rPr>
          <w:rFonts w:hint="cs"/>
          <w:rtl/>
        </w:rPr>
        <w:t xml:space="preserve">3- </w:t>
      </w:r>
      <w:r w:rsidR="00B448A5">
        <w:rPr>
          <w:rFonts w:hint="cs"/>
          <w:rtl/>
        </w:rPr>
        <w:t>متقاضی باید پس از معرفی به دفتر، شخصا و یا با ارائه معرفی نامه به سایرین به دفتر مراجعه نماید.</w:t>
      </w:r>
    </w:p>
    <w:p w:rsidR="00B448A5" w:rsidRDefault="00742499" w:rsidP="00742499">
      <w:pPr>
        <w:pStyle w:val="ListParagraph"/>
        <w:spacing w:after="160" w:line="259" w:lineRule="auto"/>
        <w:ind w:left="1080"/>
        <w:jc w:val="both"/>
      </w:pPr>
      <w:r>
        <w:rPr>
          <w:rFonts w:hint="cs"/>
          <w:rtl/>
        </w:rPr>
        <w:t>4-</w:t>
      </w:r>
      <w:r w:rsidR="00B448A5">
        <w:rPr>
          <w:rFonts w:hint="cs"/>
          <w:rtl/>
        </w:rPr>
        <w:t xml:space="preserve">دفتر پس از دریافت مدارک ثبت اختراع و فیش واریز هزینه ارزیابی نسبت به تعیین داور متناسب با موضوع طرح و ارسال فرم داوری به داور مربوطه اقدام میکند. </w:t>
      </w:r>
    </w:p>
    <w:p w:rsidR="00B448A5" w:rsidRDefault="00742499" w:rsidP="00742499">
      <w:pPr>
        <w:pStyle w:val="ListParagraph"/>
        <w:spacing w:line="259" w:lineRule="auto"/>
        <w:ind w:left="1080"/>
        <w:jc w:val="both"/>
      </w:pPr>
      <w:r>
        <w:rPr>
          <w:rFonts w:hint="cs"/>
          <w:rtl/>
        </w:rPr>
        <w:t>5-</w:t>
      </w:r>
      <w:r w:rsidR="00B448A5">
        <w:rPr>
          <w:rFonts w:hint="cs"/>
          <w:rtl/>
        </w:rPr>
        <w:t>پس از ارسال فرم داوری به داور 2 ماه زمان در نظر گرفته می</w:t>
      </w:r>
      <w:r w:rsidR="00B448A5">
        <w:rPr>
          <w:rtl/>
        </w:rPr>
        <w:softHyphen/>
      </w:r>
      <w:r w:rsidR="00B448A5">
        <w:rPr>
          <w:rFonts w:hint="cs"/>
          <w:rtl/>
        </w:rPr>
        <w:t xml:space="preserve">شود تا پاسخ طرح توسط داور به دفتر اعلام شود. </w:t>
      </w:r>
    </w:p>
    <w:p w:rsidR="00B448A5" w:rsidRPr="006D5453" w:rsidRDefault="00B448A5" w:rsidP="00B448A5">
      <w:pPr>
        <w:ind w:left="360"/>
        <w:jc w:val="both"/>
      </w:pPr>
      <w:r w:rsidRPr="006D5453">
        <w:rPr>
          <w:rFonts w:hint="cs"/>
          <w:rtl/>
        </w:rPr>
        <w:t>تبصره</w:t>
      </w:r>
      <w:r w:rsidR="00742499">
        <w:rPr>
          <w:rFonts w:hint="cs"/>
          <w:rtl/>
        </w:rPr>
        <w:t>1</w:t>
      </w:r>
      <w:r w:rsidRPr="006D5453">
        <w:rPr>
          <w:rFonts w:hint="cs"/>
          <w:rtl/>
        </w:rPr>
        <w:t xml:space="preserve"> : در صورت تاخیر در ار</w:t>
      </w:r>
      <w:r>
        <w:rPr>
          <w:rFonts w:hint="cs"/>
          <w:rtl/>
        </w:rPr>
        <w:t>سال فرم داوری توسط داور به دفتر</w:t>
      </w:r>
      <w:r w:rsidRPr="006D5453">
        <w:rPr>
          <w:rFonts w:hint="cs"/>
          <w:rtl/>
        </w:rPr>
        <w:t>، این داوری لغو شده و فرم داوری جدید به سایر داورهای مرتبط ارسال خواهد شد و فرآیند داوری تکرار خواهد شد.</w:t>
      </w:r>
    </w:p>
    <w:p w:rsidR="00B448A5" w:rsidRDefault="00742499" w:rsidP="00742499">
      <w:pPr>
        <w:pStyle w:val="ListParagraph"/>
        <w:spacing w:after="160" w:line="259" w:lineRule="auto"/>
        <w:ind w:left="1080"/>
        <w:jc w:val="both"/>
      </w:pPr>
      <w:r>
        <w:rPr>
          <w:rFonts w:hint="cs"/>
          <w:rtl/>
        </w:rPr>
        <w:t>6-</w:t>
      </w:r>
      <w:r w:rsidR="00B448A5">
        <w:rPr>
          <w:rFonts w:hint="cs"/>
          <w:rtl/>
        </w:rPr>
        <w:t>در صورت عدم تایید طرح توسط داور به متقاضی این فرصت داده می</w:t>
      </w:r>
      <w:r w:rsidR="00B448A5">
        <w:rPr>
          <w:rtl/>
        </w:rPr>
        <w:softHyphen/>
      </w:r>
      <w:r w:rsidR="00B448A5">
        <w:rPr>
          <w:rFonts w:hint="cs"/>
          <w:rtl/>
        </w:rPr>
        <w:t>شود تا نسبت به رفع نقص مستندات اقدام نموده و فرآیند داوری مجددا انجام گیرد. در صورت عدم تایید مجدد طرح توسط داور، عدم تاییدیه طرح به مرکز اعلام خواهد شد.</w:t>
      </w:r>
    </w:p>
    <w:p w:rsidR="00B448A5" w:rsidRDefault="00742499" w:rsidP="00742499">
      <w:pPr>
        <w:pStyle w:val="ListParagraph"/>
        <w:spacing w:after="160" w:line="259" w:lineRule="auto"/>
        <w:ind w:left="1080"/>
        <w:jc w:val="both"/>
      </w:pPr>
      <w:r>
        <w:rPr>
          <w:rFonts w:hint="cs"/>
          <w:rtl/>
        </w:rPr>
        <w:t>7-</w:t>
      </w:r>
      <w:r w:rsidR="00B448A5">
        <w:rPr>
          <w:rFonts w:hint="cs"/>
          <w:rtl/>
        </w:rPr>
        <w:t>در صورت عدم تایید طرح توسط داور متقاضی می</w:t>
      </w:r>
      <w:r w:rsidR="00B448A5">
        <w:rPr>
          <w:rtl/>
        </w:rPr>
        <w:softHyphen/>
      </w:r>
      <w:r w:rsidR="00B448A5">
        <w:rPr>
          <w:rFonts w:hint="cs"/>
          <w:rtl/>
        </w:rPr>
        <w:t>تواند حداکثر یک مرتبه درخواست داوری مجدد نماید. در این مرحله فرآیند داوری تکرار خواهد شد.</w:t>
      </w:r>
    </w:p>
    <w:p w:rsidR="00B448A5" w:rsidRDefault="00742499" w:rsidP="00742499">
      <w:pPr>
        <w:pStyle w:val="ListParagraph"/>
        <w:spacing w:after="160" w:line="259" w:lineRule="auto"/>
        <w:ind w:left="1080"/>
        <w:jc w:val="both"/>
      </w:pPr>
      <w:r>
        <w:rPr>
          <w:rFonts w:hint="cs"/>
          <w:rtl/>
        </w:rPr>
        <w:t>8-</w:t>
      </w:r>
      <w:r w:rsidR="00B448A5" w:rsidRPr="00CC7717">
        <w:rPr>
          <w:rFonts w:hint="cs"/>
          <w:rtl/>
        </w:rPr>
        <w:t>کلیه اطلاعات داوران طرح محرمانه بوده و هیچ گونه اطلاعاتی در این رابطه به متقاضی داده نمی</w:t>
      </w:r>
      <w:r w:rsidR="00B448A5" w:rsidRPr="00CC7717">
        <w:rPr>
          <w:rtl/>
        </w:rPr>
        <w:softHyphen/>
      </w:r>
      <w:r w:rsidR="00B448A5" w:rsidRPr="00CC7717">
        <w:rPr>
          <w:rFonts w:hint="cs"/>
          <w:rtl/>
        </w:rPr>
        <w:t>شود.</w:t>
      </w:r>
    </w:p>
    <w:p w:rsidR="00CE15FF" w:rsidRDefault="00CE15FF" w:rsidP="00CE15FF">
      <w:pPr>
        <w:spacing w:after="160" w:line="259" w:lineRule="auto"/>
        <w:jc w:val="both"/>
        <w:rPr>
          <w:rtl/>
        </w:rPr>
      </w:pPr>
    </w:p>
    <w:tbl>
      <w:tblPr>
        <w:tblStyle w:val="TableGrid"/>
        <w:tblpPr w:leftFromText="180" w:rightFromText="180" w:vertAnchor="page" w:horzAnchor="margin" w:tblpY="1036"/>
        <w:bidiVisual/>
        <w:tblW w:w="9637" w:type="dxa"/>
        <w:tblLook w:val="04A0" w:firstRow="1" w:lastRow="0" w:firstColumn="1" w:lastColumn="0" w:noHBand="0" w:noVBand="1"/>
      </w:tblPr>
      <w:tblGrid>
        <w:gridCol w:w="2407"/>
        <w:gridCol w:w="4678"/>
        <w:gridCol w:w="2552"/>
      </w:tblGrid>
      <w:tr w:rsidR="00CE15FF" w:rsidTr="00B61DCB">
        <w:trPr>
          <w:trHeight w:val="1692"/>
        </w:trPr>
        <w:tc>
          <w:tcPr>
            <w:tcW w:w="2407" w:type="dxa"/>
          </w:tcPr>
          <w:p w:rsidR="00CE15FF" w:rsidRDefault="00CE15FF" w:rsidP="00B61DCB">
            <w:pPr>
              <w:jc w:val="both"/>
              <w:rPr>
                <w:rFonts w:hAnsi="Arial"/>
                <w:b/>
                <w:bCs/>
                <w:rtl/>
              </w:rPr>
            </w:pPr>
            <w:r w:rsidRPr="00CD1108">
              <w:rPr>
                <w:rFonts w:ascii="Calibri" w:eastAsia="Calibri" w:hAnsi="Calibri" w:cs="Arial"/>
                <w:noProof/>
                <w:sz w:val="20"/>
                <w:szCs w:val="20"/>
                <w:lang w:bidi="ar-SA"/>
              </w:rPr>
              <w:drawing>
                <wp:anchor distT="0" distB="0" distL="114300" distR="114300" simplePos="0" relativeHeight="251665408" behindDoc="0" locked="0" layoutInCell="1" allowOverlap="1" wp14:anchorId="677D5026" wp14:editId="4D78C05C">
                  <wp:simplePos x="0" y="0"/>
                  <wp:positionH relativeFrom="column">
                    <wp:posOffset>49530</wp:posOffset>
                  </wp:positionH>
                  <wp:positionV relativeFrom="paragraph">
                    <wp:posOffset>69215</wp:posOffset>
                  </wp:positionV>
                  <wp:extent cx="1304925" cy="904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90487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Pr>
          <w:p w:rsidR="00CE15FF" w:rsidRDefault="00CE15FF" w:rsidP="00B61DCB">
            <w:pPr>
              <w:jc w:val="both"/>
              <w:rPr>
                <w:rFonts w:hAnsi="Arial"/>
                <w:b/>
                <w:bCs/>
                <w:rtl/>
              </w:rPr>
            </w:pPr>
          </w:p>
          <w:p w:rsidR="00CE15FF" w:rsidRPr="00CD1108" w:rsidRDefault="00CE15FF" w:rsidP="00B61DCB">
            <w:pPr>
              <w:rPr>
                <w:rFonts w:hAnsi="Arial" w:cs="B Titr"/>
                <w:b/>
                <w:bCs/>
                <w:sz w:val="32"/>
                <w:szCs w:val="32"/>
                <w:rtl/>
              </w:rPr>
            </w:pPr>
            <w:r w:rsidRPr="00CD1108">
              <w:rPr>
                <w:rFonts w:hAnsi="Arial" w:cs="B Titr" w:hint="cs"/>
                <w:b/>
                <w:bCs/>
                <w:sz w:val="32"/>
                <w:szCs w:val="32"/>
                <w:rtl/>
              </w:rPr>
              <w:t>آیین نامه مالکیت فکری</w:t>
            </w:r>
          </w:p>
          <w:p w:rsidR="00CE15FF" w:rsidRDefault="00CE15FF" w:rsidP="00B61DCB">
            <w:pPr>
              <w:rPr>
                <w:rFonts w:hAnsi="Arial"/>
                <w:b/>
                <w:bCs/>
                <w:rtl/>
              </w:rPr>
            </w:pPr>
            <w:r w:rsidRPr="00CD1108">
              <w:rPr>
                <w:rFonts w:hAnsi="Arial" w:cs="B Titr" w:hint="cs"/>
                <w:b/>
                <w:bCs/>
                <w:sz w:val="32"/>
                <w:szCs w:val="32"/>
                <w:rtl/>
              </w:rPr>
              <w:t>پارک علم و فناوری هرمزگان</w:t>
            </w:r>
          </w:p>
        </w:tc>
        <w:tc>
          <w:tcPr>
            <w:tcW w:w="2552" w:type="dxa"/>
          </w:tcPr>
          <w:p w:rsidR="00CE15FF" w:rsidRDefault="00CE15FF" w:rsidP="00B61DCB">
            <w:pPr>
              <w:jc w:val="both"/>
              <w:rPr>
                <w:rFonts w:hAnsi="Arial"/>
                <w:b/>
                <w:bCs/>
                <w:rtl/>
              </w:rPr>
            </w:pPr>
            <w:r>
              <w:rPr>
                <w:rFonts w:hAnsi="Arial" w:hint="cs"/>
                <w:b/>
                <w:bCs/>
                <w:rtl/>
              </w:rPr>
              <w:t>شماره:</w:t>
            </w:r>
          </w:p>
          <w:p w:rsidR="00CE15FF" w:rsidRDefault="00CE15FF" w:rsidP="00B61DCB">
            <w:pPr>
              <w:jc w:val="both"/>
              <w:rPr>
                <w:rFonts w:hAnsi="Arial"/>
                <w:b/>
                <w:bCs/>
                <w:rtl/>
              </w:rPr>
            </w:pPr>
            <w:r>
              <w:rPr>
                <w:rFonts w:hAnsi="Arial" w:hint="cs"/>
                <w:b/>
                <w:bCs/>
                <w:rtl/>
              </w:rPr>
              <w:t>تاریخ تصویب:</w:t>
            </w:r>
            <w:r w:rsidR="00DF4F8E">
              <w:rPr>
                <w:rFonts w:hAnsi="Arial" w:hint="cs"/>
                <w:b/>
                <w:bCs/>
                <w:rtl/>
              </w:rPr>
              <w:t>28/1/1398</w:t>
            </w:r>
          </w:p>
          <w:p w:rsidR="00CE15FF" w:rsidRDefault="00305566" w:rsidP="00B61DCB">
            <w:pPr>
              <w:jc w:val="both"/>
              <w:rPr>
                <w:rFonts w:hAnsi="Arial"/>
                <w:b/>
                <w:bCs/>
                <w:rtl/>
              </w:rPr>
            </w:pPr>
            <w:r>
              <w:rPr>
                <w:rFonts w:hAnsi="Arial" w:hint="cs"/>
                <w:b/>
                <w:bCs/>
                <w:rtl/>
              </w:rPr>
              <w:t>مرجع</w:t>
            </w:r>
            <w:r w:rsidR="00CE15FF">
              <w:rPr>
                <w:rFonts w:hAnsi="Arial" w:hint="cs"/>
                <w:b/>
                <w:bCs/>
                <w:rtl/>
              </w:rPr>
              <w:t xml:space="preserve"> تصویب:</w:t>
            </w:r>
          </w:p>
          <w:p w:rsidR="00DF4F8E" w:rsidRDefault="00DF4F8E" w:rsidP="00B61DCB">
            <w:pPr>
              <w:jc w:val="both"/>
              <w:rPr>
                <w:rFonts w:hAnsi="Arial"/>
                <w:b/>
                <w:bCs/>
                <w:rtl/>
              </w:rPr>
            </w:pPr>
            <w:r>
              <w:rPr>
                <w:rFonts w:hAnsi="Arial" w:hint="cs"/>
                <w:b/>
                <w:bCs/>
                <w:rtl/>
              </w:rPr>
              <w:t>شورای فناوری پارک</w:t>
            </w:r>
          </w:p>
        </w:tc>
      </w:tr>
    </w:tbl>
    <w:p w:rsidR="00CE15FF" w:rsidRPr="00CC7717" w:rsidRDefault="00CE15FF" w:rsidP="00CE15FF">
      <w:pPr>
        <w:spacing w:after="160" w:line="259" w:lineRule="auto"/>
        <w:jc w:val="both"/>
        <w:rPr>
          <w:rtl/>
        </w:rPr>
      </w:pPr>
    </w:p>
    <w:p w:rsidR="006A7FA2" w:rsidRDefault="00742499" w:rsidP="00742499">
      <w:pPr>
        <w:pStyle w:val="ListParagraph"/>
        <w:spacing w:after="160" w:line="259" w:lineRule="auto"/>
        <w:ind w:left="1080"/>
        <w:jc w:val="both"/>
      </w:pPr>
      <w:r>
        <w:rPr>
          <w:rFonts w:hint="cs"/>
          <w:rtl/>
        </w:rPr>
        <w:t>9-</w:t>
      </w:r>
      <w:r w:rsidR="00B448A5">
        <w:rPr>
          <w:rFonts w:hint="cs"/>
          <w:rtl/>
        </w:rPr>
        <w:t xml:space="preserve">پرداخت هزینه ارزیابی و هزینه حق الثبت به عهده متقاضی است. </w:t>
      </w:r>
    </w:p>
    <w:p w:rsidR="00B448A5" w:rsidRDefault="00742499" w:rsidP="00742499">
      <w:pPr>
        <w:pStyle w:val="ListParagraph"/>
        <w:spacing w:after="160" w:line="259" w:lineRule="auto"/>
        <w:ind w:left="1080"/>
        <w:jc w:val="both"/>
      </w:pPr>
      <w:r>
        <w:rPr>
          <w:rFonts w:hint="cs"/>
          <w:rtl/>
        </w:rPr>
        <w:t>10-</w:t>
      </w:r>
      <w:r w:rsidR="009F76FE">
        <w:rPr>
          <w:rFonts w:hint="cs"/>
          <w:rtl/>
        </w:rPr>
        <w:t xml:space="preserve">مبلغ </w:t>
      </w:r>
      <w:r w:rsidR="006A7FA2">
        <w:rPr>
          <w:rFonts w:hint="cs"/>
          <w:rtl/>
        </w:rPr>
        <w:t xml:space="preserve">هزینه ارزیابی </w:t>
      </w:r>
      <w:r w:rsidR="00B448A5">
        <w:rPr>
          <w:rFonts w:hint="cs"/>
          <w:rtl/>
        </w:rPr>
        <w:t>سالانه توسط شورای فناوری تعیین می</w:t>
      </w:r>
      <w:r w:rsidR="00B448A5">
        <w:rPr>
          <w:rtl/>
        </w:rPr>
        <w:softHyphen/>
      </w:r>
      <w:r w:rsidR="00B448A5">
        <w:rPr>
          <w:rFonts w:hint="cs"/>
          <w:rtl/>
        </w:rPr>
        <w:t>شود.</w:t>
      </w:r>
    </w:p>
    <w:p w:rsidR="009F76FE" w:rsidRDefault="009F76FE" w:rsidP="009F76FE">
      <w:pPr>
        <w:pStyle w:val="ListParagraph"/>
        <w:spacing w:after="160" w:line="259" w:lineRule="auto"/>
        <w:jc w:val="both"/>
        <w:rPr>
          <w:rtl/>
        </w:rPr>
      </w:pPr>
    </w:p>
    <w:tbl>
      <w:tblPr>
        <w:tblStyle w:val="TableGrid"/>
        <w:bidiVisual/>
        <w:tblW w:w="0" w:type="auto"/>
        <w:tblInd w:w="1209" w:type="dxa"/>
        <w:tblLook w:val="04A0" w:firstRow="1" w:lastRow="0" w:firstColumn="1" w:lastColumn="0" w:noHBand="0" w:noVBand="1"/>
      </w:tblPr>
      <w:tblGrid>
        <w:gridCol w:w="2828"/>
        <w:gridCol w:w="2834"/>
      </w:tblGrid>
      <w:tr w:rsidR="009F76FE" w:rsidRPr="003647AB" w:rsidTr="009F76FE">
        <w:trPr>
          <w:trHeight w:val="305"/>
        </w:trPr>
        <w:tc>
          <w:tcPr>
            <w:tcW w:w="5662" w:type="dxa"/>
            <w:gridSpan w:val="2"/>
          </w:tcPr>
          <w:p w:rsidR="009F76FE" w:rsidRPr="003647AB" w:rsidRDefault="009F76FE" w:rsidP="0096471D">
            <w:pPr>
              <w:pStyle w:val="ListParagraph"/>
              <w:spacing w:after="160" w:line="259" w:lineRule="auto"/>
              <w:ind w:left="0"/>
              <w:rPr>
                <w:rtl/>
              </w:rPr>
            </w:pPr>
            <w:r w:rsidRPr="003647AB">
              <w:rPr>
                <w:rFonts w:hint="cs"/>
                <w:rtl/>
              </w:rPr>
              <w:t>هزینه ارزیابی سال</w:t>
            </w:r>
            <w:r w:rsidR="0096471D" w:rsidRPr="003647AB">
              <w:rPr>
                <w:rFonts w:hint="cs"/>
                <w:rtl/>
              </w:rPr>
              <w:t xml:space="preserve"> 1398</w:t>
            </w:r>
          </w:p>
        </w:tc>
      </w:tr>
      <w:tr w:rsidR="009F76FE" w:rsidRPr="003647AB" w:rsidTr="003647AB">
        <w:trPr>
          <w:trHeight w:val="235"/>
        </w:trPr>
        <w:tc>
          <w:tcPr>
            <w:tcW w:w="2828" w:type="dxa"/>
          </w:tcPr>
          <w:p w:rsidR="009F76FE" w:rsidRPr="003647AB" w:rsidRDefault="00C37046" w:rsidP="009F76FE">
            <w:pPr>
              <w:pStyle w:val="ListParagraph"/>
              <w:spacing w:after="160" w:line="259" w:lineRule="auto"/>
              <w:ind w:left="0"/>
              <w:rPr>
                <w:sz w:val="22"/>
                <w:szCs w:val="22"/>
                <w:rtl/>
              </w:rPr>
            </w:pPr>
            <w:r w:rsidRPr="003647AB">
              <w:rPr>
                <w:rFonts w:hint="cs"/>
                <w:sz w:val="22"/>
                <w:szCs w:val="22"/>
                <w:rtl/>
              </w:rPr>
              <w:t xml:space="preserve">هویت </w:t>
            </w:r>
            <w:r w:rsidR="009F76FE" w:rsidRPr="003647AB">
              <w:rPr>
                <w:rFonts w:hint="cs"/>
                <w:sz w:val="22"/>
                <w:szCs w:val="22"/>
                <w:rtl/>
              </w:rPr>
              <w:t>حقوقی</w:t>
            </w:r>
          </w:p>
        </w:tc>
        <w:tc>
          <w:tcPr>
            <w:tcW w:w="2834" w:type="dxa"/>
          </w:tcPr>
          <w:p w:rsidR="009F76FE" w:rsidRPr="003647AB" w:rsidRDefault="009F76FE" w:rsidP="009F76FE">
            <w:pPr>
              <w:pStyle w:val="ListParagraph"/>
              <w:spacing w:after="160" w:line="259" w:lineRule="auto"/>
              <w:ind w:left="0"/>
              <w:rPr>
                <w:sz w:val="22"/>
                <w:szCs w:val="22"/>
                <w:rtl/>
              </w:rPr>
            </w:pPr>
            <w:r w:rsidRPr="003647AB">
              <w:rPr>
                <w:rFonts w:hint="cs"/>
                <w:sz w:val="22"/>
                <w:szCs w:val="22"/>
                <w:rtl/>
              </w:rPr>
              <w:t>300.000 تومان</w:t>
            </w:r>
          </w:p>
        </w:tc>
      </w:tr>
      <w:tr w:rsidR="009F76FE" w:rsidRPr="003647AB" w:rsidTr="009F76FE">
        <w:tc>
          <w:tcPr>
            <w:tcW w:w="2828" w:type="dxa"/>
          </w:tcPr>
          <w:p w:rsidR="009F76FE" w:rsidRPr="003647AB" w:rsidRDefault="009F76FE" w:rsidP="009F76FE">
            <w:pPr>
              <w:pStyle w:val="ListParagraph"/>
              <w:spacing w:after="160" w:line="259" w:lineRule="auto"/>
              <w:ind w:left="0"/>
              <w:rPr>
                <w:sz w:val="22"/>
                <w:szCs w:val="22"/>
                <w:rtl/>
              </w:rPr>
            </w:pPr>
            <w:r w:rsidRPr="003647AB">
              <w:rPr>
                <w:rFonts w:hint="cs"/>
                <w:sz w:val="22"/>
                <w:szCs w:val="22"/>
                <w:rtl/>
              </w:rPr>
              <w:t>افراد حقیقی</w:t>
            </w:r>
          </w:p>
        </w:tc>
        <w:tc>
          <w:tcPr>
            <w:tcW w:w="2834" w:type="dxa"/>
          </w:tcPr>
          <w:p w:rsidR="009F76FE" w:rsidRPr="003647AB" w:rsidRDefault="009F76FE" w:rsidP="009F76FE">
            <w:pPr>
              <w:pStyle w:val="ListParagraph"/>
              <w:spacing w:after="160" w:line="259" w:lineRule="auto"/>
              <w:ind w:left="0"/>
              <w:rPr>
                <w:sz w:val="22"/>
                <w:szCs w:val="22"/>
                <w:rtl/>
              </w:rPr>
            </w:pPr>
            <w:r w:rsidRPr="003647AB">
              <w:rPr>
                <w:rFonts w:hint="cs"/>
                <w:sz w:val="22"/>
                <w:szCs w:val="22"/>
                <w:rtl/>
              </w:rPr>
              <w:t>200.000 تومان</w:t>
            </w:r>
          </w:p>
        </w:tc>
      </w:tr>
      <w:tr w:rsidR="009F76FE" w:rsidRPr="003647AB" w:rsidTr="009F76FE">
        <w:tc>
          <w:tcPr>
            <w:tcW w:w="2828" w:type="dxa"/>
          </w:tcPr>
          <w:p w:rsidR="009F76FE" w:rsidRPr="003647AB" w:rsidRDefault="009F76FE" w:rsidP="0096471D">
            <w:pPr>
              <w:pStyle w:val="ListParagraph"/>
              <w:spacing w:after="160" w:line="259" w:lineRule="auto"/>
              <w:ind w:left="0"/>
              <w:rPr>
                <w:sz w:val="22"/>
                <w:szCs w:val="22"/>
                <w:rtl/>
              </w:rPr>
            </w:pPr>
            <w:r w:rsidRPr="003647AB">
              <w:rPr>
                <w:rFonts w:hint="cs"/>
                <w:sz w:val="22"/>
                <w:szCs w:val="22"/>
                <w:rtl/>
              </w:rPr>
              <w:t>دانشجو</w:t>
            </w:r>
          </w:p>
        </w:tc>
        <w:tc>
          <w:tcPr>
            <w:tcW w:w="2834" w:type="dxa"/>
          </w:tcPr>
          <w:p w:rsidR="009F76FE" w:rsidRPr="003647AB" w:rsidRDefault="00CC36EE" w:rsidP="00CC36EE">
            <w:pPr>
              <w:pStyle w:val="ListParagraph"/>
              <w:spacing w:after="160" w:line="259" w:lineRule="auto"/>
              <w:ind w:left="0"/>
              <w:rPr>
                <w:sz w:val="22"/>
                <w:szCs w:val="22"/>
                <w:rtl/>
              </w:rPr>
            </w:pPr>
            <w:r>
              <w:rPr>
                <w:rFonts w:hint="cs"/>
                <w:sz w:val="22"/>
                <w:szCs w:val="22"/>
                <w:rtl/>
              </w:rPr>
              <w:t xml:space="preserve"> 5</w:t>
            </w:r>
            <w:r w:rsidR="009F76FE" w:rsidRPr="003647AB">
              <w:rPr>
                <w:rFonts w:hint="cs"/>
                <w:sz w:val="22"/>
                <w:szCs w:val="22"/>
                <w:rtl/>
              </w:rPr>
              <w:t>0.000</w:t>
            </w:r>
            <w:r>
              <w:rPr>
                <w:rFonts w:hint="cs"/>
                <w:sz w:val="22"/>
                <w:szCs w:val="22"/>
                <w:rtl/>
              </w:rPr>
              <w:t xml:space="preserve"> </w:t>
            </w:r>
            <w:r w:rsidR="009F76FE" w:rsidRPr="003647AB">
              <w:rPr>
                <w:rFonts w:hint="cs"/>
                <w:sz w:val="22"/>
                <w:szCs w:val="22"/>
                <w:rtl/>
              </w:rPr>
              <w:t>تومان</w:t>
            </w:r>
          </w:p>
        </w:tc>
      </w:tr>
      <w:tr w:rsidR="009F76FE" w:rsidRPr="003647AB" w:rsidTr="009F76FE">
        <w:tc>
          <w:tcPr>
            <w:tcW w:w="2828" w:type="dxa"/>
          </w:tcPr>
          <w:p w:rsidR="009F76FE" w:rsidRPr="003647AB" w:rsidRDefault="009F76FE" w:rsidP="0096471D">
            <w:pPr>
              <w:pStyle w:val="ListParagraph"/>
              <w:spacing w:after="160" w:line="259" w:lineRule="auto"/>
              <w:ind w:left="0"/>
              <w:rPr>
                <w:sz w:val="22"/>
                <w:szCs w:val="22"/>
                <w:rtl/>
              </w:rPr>
            </w:pPr>
            <w:r w:rsidRPr="003647AB">
              <w:rPr>
                <w:rFonts w:hint="cs"/>
                <w:sz w:val="22"/>
                <w:szCs w:val="22"/>
                <w:rtl/>
              </w:rPr>
              <w:t>دانش آموز</w:t>
            </w:r>
          </w:p>
        </w:tc>
        <w:tc>
          <w:tcPr>
            <w:tcW w:w="2834" w:type="dxa"/>
          </w:tcPr>
          <w:p w:rsidR="009F76FE" w:rsidRPr="003647AB" w:rsidRDefault="009F76FE" w:rsidP="009F76FE">
            <w:pPr>
              <w:pStyle w:val="ListParagraph"/>
              <w:spacing w:after="160" w:line="259" w:lineRule="auto"/>
              <w:ind w:left="0"/>
              <w:rPr>
                <w:sz w:val="22"/>
                <w:szCs w:val="22"/>
                <w:rtl/>
              </w:rPr>
            </w:pPr>
            <w:r w:rsidRPr="003647AB">
              <w:rPr>
                <w:rFonts w:hint="cs"/>
                <w:sz w:val="22"/>
                <w:szCs w:val="22"/>
                <w:rtl/>
              </w:rPr>
              <w:t>رایگان</w:t>
            </w:r>
          </w:p>
        </w:tc>
      </w:tr>
    </w:tbl>
    <w:p w:rsidR="00DE7423" w:rsidRDefault="00DE7423" w:rsidP="00CE15FF">
      <w:pPr>
        <w:jc w:val="left"/>
        <w:rPr>
          <w:rtl/>
        </w:rPr>
      </w:pPr>
    </w:p>
    <w:p w:rsidR="00CE15FF" w:rsidRDefault="00CE15FF" w:rsidP="00DE7423">
      <w:pPr>
        <w:jc w:val="left"/>
        <w:rPr>
          <w:b/>
          <w:bCs/>
          <w:rtl/>
        </w:rPr>
      </w:pPr>
      <w:r w:rsidRPr="00CE15FF">
        <w:rPr>
          <w:rFonts w:hint="cs"/>
          <w:b/>
          <w:bCs/>
          <w:rtl/>
        </w:rPr>
        <w:t>ماده7-</w:t>
      </w:r>
      <w:r w:rsidR="00DE7423">
        <w:rPr>
          <w:rFonts w:hint="cs"/>
          <w:b/>
          <w:bCs/>
          <w:rtl/>
        </w:rPr>
        <w:t>مرجع تصویب</w:t>
      </w:r>
    </w:p>
    <w:p w:rsidR="00CE15FF" w:rsidRPr="003647AB" w:rsidRDefault="00CE15FF" w:rsidP="00742499">
      <w:pPr>
        <w:jc w:val="left"/>
        <w:rPr>
          <w:rtl/>
        </w:rPr>
      </w:pPr>
      <w:r w:rsidRPr="003647AB">
        <w:rPr>
          <w:rFonts w:hint="cs"/>
          <w:rtl/>
        </w:rPr>
        <w:t>این آیین نامه در</w:t>
      </w:r>
      <w:r w:rsidR="00B50D66">
        <w:rPr>
          <w:rFonts w:hint="cs"/>
          <w:rtl/>
        </w:rPr>
        <w:t xml:space="preserve">7 </w:t>
      </w:r>
      <w:r w:rsidRPr="003647AB">
        <w:rPr>
          <w:rFonts w:hint="cs"/>
          <w:rtl/>
        </w:rPr>
        <w:t xml:space="preserve">ماده و </w:t>
      </w:r>
      <w:r w:rsidR="00742499">
        <w:rPr>
          <w:rFonts w:hint="cs"/>
          <w:rtl/>
        </w:rPr>
        <w:t>5</w:t>
      </w:r>
      <w:r w:rsidRPr="003647AB">
        <w:rPr>
          <w:rFonts w:hint="cs"/>
          <w:rtl/>
        </w:rPr>
        <w:t xml:space="preserve"> تبصره در تاریخ</w:t>
      </w:r>
      <w:r w:rsidR="00305566" w:rsidRPr="003647AB">
        <w:rPr>
          <w:rFonts w:hint="cs"/>
          <w:rtl/>
        </w:rPr>
        <w:t xml:space="preserve"> 28/1/1398 </w:t>
      </w:r>
      <w:r w:rsidRPr="003647AB">
        <w:rPr>
          <w:rFonts w:hint="cs"/>
          <w:rtl/>
        </w:rPr>
        <w:t xml:space="preserve"> به تصویب شورای </w:t>
      </w:r>
      <w:r w:rsidR="00DE7423" w:rsidRPr="003647AB">
        <w:rPr>
          <w:rFonts w:hint="cs"/>
          <w:rtl/>
        </w:rPr>
        <w:t xml:space="preserve">فناوری </w:t>
      </w:r>
      <w:r w:rsidRPr="003647AB">
        <w:rPr>
          <w:rFonts w:hint="cs"/>
          <w:rtl/>
        </w:rPr>
        <w:t>رسید.</w:t>
      </w:r>
    </w:p>
    <w:p w:rsidR="00DE7423" w:rsidRDefault="00DE7423" w:rsidP="00305566">
      <w:pPr>
        <w:jc w:val="left"/>
        <w:rPr>
          <w:b/>
          <w:bCs/>
          <w:rtl/>
        </w:rPr>
      </w:pPr>
    </w:p>
    <w:p w:rsidR="00305566" w:rsidRDefault="00305566" w:rsidP="00CE15FF">
      <w:pPr>
        <w:jc w:val="left"/>
        <w:rPr>
          <w:b/>
          <w:bCs/>
          <w:rtl/>
        </w:rPr>
      </w:pPr>
    </w:p>
    <w:p w:rsidR="00305566" w:rsidRPr="00CE15FF" w:rsidRDefault="00305566" w:rsidP="00CE15FF">
      <w:pPr>
        <w:jc w:val="left"/>
        <w:rPr>
          <w:b/>
          <w:bCs/>
        </w:rPr>
      </w:pPr>
    </w:p>
    <w:sectPr w:rsidR="00305566" w:rsidRPr="00CE15FF" w:rsidSect="000F18C0">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61" w:rsidRDefault="00120061" w:rsidP="00C37046">
      <w:r>
        <w:separator/>
      </w:r>
    </w:p>
  </w:endnote>
  <w:endnote w:type="continuationSeparator" w:id="0">
    <w:p w:rsidR="00120061" w:rsidRDefault="00120061" w:rsidP="00C3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61" w:rsidRDefault="00120061" w:rsidP="00C37046">
      <w:r>
        <w:separator/>
      </w:r>
    </w:p>
  </w:footnote>
  <w:footnote w:type="continuationSeparator" w:id="0">
    <w:p w:rsidR="00120061" w:rsidRDefault="00120061" w:rsidP="00C37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E68"/>
    <w:multiLevelType w:val="hybridMultilevel"/>
    <w:tmpl w:val="ACB29B2A"/>
    <w:lvl w:ilvl="0" w:tplc="C37A97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45213"/>
    <w:multiLevelType w:val="hybridMultilevel"/>
    <w:tmpl w:val="1794F9EE"/>
    <w:lvl w:ilvl="0" w:tplc="EEC47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46A22"/>
    <w:multiLevelType w:val="hybridMultilevel"/>
    <w:tmpl w:val="F5AC7BCC"/>
    <w:lvl w:ilvl="0" w:tplc="CA34C616">
      <w:start w:val="1"/>
      <w:numFmt w:val="bullet"/>
      <w:lvlText w:val=" "/>
      <w:lvlJc w:val="left"/>
      <w:pPr>
        <w:tabs>
          <w:tab w:val="num" w:pos="720"/>
        </w:tabs>
        <w:ind w:left="720" w:hanging="360"/>
      </w:pPr>
      <w:rPr>
        <w:rFonts w:ascii="Times New Roman" w:hAnsi="Times New Roman" w:hint="default"/>
      </w:rPr>
    </w:lvl>
    <w:lvl w:ilvl="1" w:tplc="ED8CB4AC" w:tentative="1">
      <w:start w:val="1"/>
      <w:numFmt w:val="bullet"/>
      <w:lvlText w:val=" "/>
      <w:lvlJc w:val="left"/>
      <w:pPr>
        <w:tabs>
          <w:tab w:val="num" w:pos="1440"/>
        </w:tabs>
        <w:ind w:left="1440" w:hanging="360"/>
      </w:pPr>
      <w:rPr>
        <w:rFonts w:ascii="Times New Roman" w:hAnsi="Times New Roman" w:hint="default"/>
      </w:rPr>
    </w:lvl>
    <w:lvl w:ilvl="2" w:tplc="CE3ED546" w:tentative="1">
      <w:start w:val="1"/>
      <w:numFmt w:val="bullet"/>
      <w:lvlText w:val=" "/>
      <w:lvlJc w:val="left"/>
      <w:pPr>
        <w:tabs>
          <w:tab w:val="num" w:pos="2160"/>
        </w:tabs>
        <w:ind w:left="2160" w:hanging="360"/>
      </w:pPr>
      <w:rPr>
        <w:rFonts w:ascii="Times New Roman" w:hAnsi="Times New Roman" w:hint="default"/>
      </w:rPr>
    </w:lvl>
    <w:lvl w:ilvl="3" w:tplc="967225FA" w:tentative="1">
      <w:start w:val="1"/>
      <w:numFmt w:val="bullet"/>
      <w:lvlText w:val=" "/>
      <w:lvlJc w:val="left"/>
      <w:pPr>
        <w:tabs>
          <w:tab w:val="num" w:pos="2880"/>
        </w:tabs>
        <w:ind w:left="2880" w:hanging="360"/>
      </w:pPr>
      <w:rPr>
        <w:rFonts w:ascii="Times New Roman" w:hAnsi="Times New Roman" w:hint="default"/>
      </w:rPr>
    </w:lvl>
    <w:lvl w:ilvl="4" w:tplc="54244E40" w:tentative="1">
      <w:start w:val="1"/>
      <w:numFmt w:val="bullet"/>
      <w:lvlText w:val=" "/>
      <w:lvlJc w:val="left"/>
      <w:pPr>
        <w:tabs>
          <w:tab w:val="num" w:pos="3600"/>
        </w:tabs>
        <w:ind w:left="3600" w:hanging="360"/>
      </w:pPr>
      <w:rPr>
        <w:rFonts w:ascii="Times New Roman" w:hAnsi="Times New Roman" w:hint="default"/>
      </w:rPr>
    </w:lvl>
    <w:lvl w:ilvl="5" w:tplc="54F22468" w:tentative="1">
      <w:start w:val="1"/>
      <w:numFmt w:val="bullet"/>
      <w:lvlText w:val=" "/>
      <w:lvlJc w:val="left"/>
      <w:pPr>
        <w:tabs>
          <w:tab w:val="num" w:pos="4320"/>
        </w:tabs>
        <w:ind w:left="4320" w:hanging="360"/>
      </w:pPr>
      <w:rPr>
        <w:rFonts w:ascii="Times New Roman" w:hAnsi="Times New Roman" w:hint="default"/>
      </w:rPr>
    </w:lvl>
    <w:lvl w:ilvl="6" w:tplc="FD1A6778" w:tentative="1">
      <w:start w:val="1"/>
      <w:numFmt w:val="bullet"/>
      <w:lvlText w:val=" "/>
      <w:lvlJc w:val="left"/>
      <w:pPr>
        <w:tabs>
          <w:tab w:val="num" w:pos="5040"/>
        </w:tabs>
        <w:ind w:left="5040" w:hanging="360"/>
      </w:pPr>
      <w:rPr>
        <w:rFonts w:ascii="Times New Roman" w:hAnsi="Times New Roman" w:hint="default"/>
      </w:rPr>
    </w:lvl>
    <w:lvl w:ilvl="7" w:tplc="F6107A70" w:tentative="1">
      <w:start w:val="1"/>
      <w:numFmt w:val="bullet"/>
      <w:lvlText w:val=" "/>
      <w:lvlJc w:val="left"/>
      <w:pPr>
        <w:tabs>
          <w:tab w:val="num" w:pos="5760"/>
        </w:tabs>
        <w:ind w:left="5760" w:hanging="360"/>
      </w:pPr>
      <w:rPr>
        <w:rFonts w:ascii="Times New Roman" w:hAnsi="Times New Roman" w:hint="default"/>
      </w:rPr>
    </w:lvl>
    <w:lvl w:ilvl="8" w:tplc="7BD663DC"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501A3C81"/>
    <w:multiLevelType w:val="hybridMultilevel"/>
    <w:tmpl w:val="D92C0B66"/>
    <w:lvl w:ilvl="0" w:tplc="C29C6DE4">
      <w:start w:val="1"/>
      <w:numFmt w:val="decimal"/>
      <w:lvlText w:val="%1."/>
      <w:lvlJc w:val="righ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A5"/>
    <w:rsid w:val="000D7016"/>
    <w:rsid w:val="000F18C0"/>
    <w:rsid w:val="000F264D"/>
    <w:rsid w:val="00120061"/>
    <w:rsid w:val="00157EA1"/>
    <w:rsid w:val="00305566"/>
    <w:rsid w:val="003647AB"/>
    <w:rsid w:val="00386689"/>
    <w:rsid w:val="003B3304"/>
    <w:rsid w:val="00437614"/>
    <w:rsid w:val="00550FB1"/>
    <w:rsid w:val="00625107"/>
    <w:rsid w:val="00645107"/>
    <w:rsid w:val="006A7FA2"/>
    <w:rsid w:val="006C44AA"/>
    <w:rsid w:val="00742499"/>
    <w:rsid w:val="00924A4E"/>
    <w:rsid w:val="00945760"/>
    <w:rsid w:val="0096471D"/>
    <w:rsid w:val="009814A5"/>
    <w:rsid w:val="009F76FE"/>
    <w:rsid w:val="00AE678F"/>
    <w:rsid w:val="00AF5FCF"/>
    <w:rsid w:val="00B11A73"/>
    <w:rsid w:val="00B448A5"/>
    <w:rsid w:val="00B50D66"/>
    <w:rsid w:val="00C37046"/>
    <w:rsid w:val="00CC36EE"/>
    <w:rsid w:val="00CD1108"/>
    <w:rsid w:val="00CE15FF"/>
    <w:rsid w:val="00D2256F"/>
    <w:rsid w:val="00D91153"/>
    <w:rsid w:val="00DB7AC2"/>
    <w:rsid w:val="00DE7423"/>
    <w:rsid w:val="00DF4F8E"/>
    <w:rsid w:val="00FD4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876E-1358-4D8F-8637-E5C82D8D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A5"/>
    <w:pPr>
      <w:bidi/>
      <w:spacing w:after="0" w:line="240" w:lineRule="auto"/>
      <w:jc w:val="center"/>
    </w:pPr>
    <w:rPr>
      <w:rFonts w:ascii="Times New Roman" w:hAnsi="Times New Roman" w:cs="B Nazanin"/>
      <w:sz w:val="24"/>
      <w:szCs w:val="24"/>
      <w:lang w:bidi="fa-IR"/>
    </w:rPr>
  </w:style>
  <w:style w:type="paragraph" w:styleId="Heading1">
    <w:name w:val="heading 1"/>
    <w:basedOn w:val="Title"/>
    <w:next w:val="Normal"/>
    <w:link w:val="Heading1Char"/>
    <w:autoRedefine/>
    <w:uiPriority w:val="9"/>
    <w:qFormat/>
    <w:rsid w:val="00B448A5"/>
    <w:pPr>
      <w:keepNext/>
      <w:keepLines/>
      <w:spacing w:before="480" w:after="300"/>
      <w:outlineLvl w:val="0"/>
    </w:pPr>
    <w:rPr>
      <w:rFonts w:cs="B Titr"/>
      <w:color w:val="2E74B5" w:themeColor="accent1" w:themeShade="BF"/>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A5"/>
    <w:pPr>
      <w:ind w:left="720"/>
      <w:contextualSpacing/>
    </w:pPr>
  </w:style>
  <w:style w:type="character" w:customStyle="1" w:styleId="Heading1Char">
    <w:name w:val="Heading 1 Char"/>
    <w:basedOn w:val="DefaultParagraphFont"/>
    <w:link w:val="Heading1"/>
    <w:uiPriority w:val="9"/>
    <w:rsid w:val="00B448A5"/>
    <w:rPr>
      <w:rFonts w:asciiTheme="majorHAnsi" w:eastAsiaTheme="majorEastAsia" w:hAnsiTheme="majorHAnsi" w:cs="B Titr"/>
      <w:color w:val="2E74B5" w:themeColor="accent1" w:themeShade="BF"/>
      <w:spacing w:val="5"/>
      <w:kern w:val="28"/>
      <w:sz w:val="24"/>
      <w:szCs w:val="24"/>
      <w:lang w:bidi="fa-IR"/>
    </w:rPr>
  </w:style>
  <w:style w:type="paragraph" w:styleId="Title">
    <w:name w:val="Title"/>
    <w:basedOn w:val="Normal"/>
    <w:next w:val="Normal"/>
    <w:link w:val="TitleChar"/>
    <w:uiPriority w:val="10"/>
    <w:qFormat/>
    <w:rsid w:val="00B448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8A5"/>
    <w:rPr>
      <w:rFonts w:asciiTheme="majorHAnsi" w:eastAsiaTheme="majorEastAsia" w:hAnsiTheme="majorHAnsi" w:cstheme="majorBidi"/>
      <w:spacing w:val="-10"/>
      <w:kern w:val="28"/>
      <w:sz w:val="56"/>
      <w:szCs w:val="56"/>
      <w:lang w:bidi="fa-IR"/>
    </w:rPr>
  </w:style>
  <w:style w:type="table" w:styleId="TableGrid">
    <w:name w:val="Table Grid"/>
    <w:basedOn w:val="TableNormal"/>
    <w:uiPriority w:val="39"/>
    <w:rsid w:val="00CD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14"/>
    <w:rPr>
      <w:rFonts w:ascii="Segoe UI" w:hAnsi="Segoe UI" w:cs="Segoe UI"/>
      <w:sz w:val="18"/>
      <w:szCs w:val="18"/>
      <w:lang w:bidi="fa-IR"/>
    </w:rPr>
  </w:style>
  <w:style w:type="paragraph" w:styleId="Header">
    <w:name w:val="header"/>
    <w:basedOn w:val="Normal"/>
    <w:link w:val="HeaderChar"/>
    <w:uiPriority w:val="99"/>
    <w:unhideWhenUsed/>
    <w:rsid w:val="00C37046"/>
    <w:pPr>
      <w:tabs>
        <w:tab w:val="center" w:pos="4513"/>
        <w:tab w:val="right" w:pos="9026"/>
      </w:tabs>
    </w:pPr>
  </w:style>
  <w:style w:type="character" w:customStyle="1" w:styleId="HeaderChar">
    <w:name w:val="Header Char"/>
    <w:basedOn w:val="DefaultParagraphFont"/>
    <w:link w:val="Header"/>
    <w:uiPriority w:val="99"/>
    <w:rsid w:val="00C37046"/>
    <w:rPr>
      <w:rFonts w:ascii="Times New Roman" w:hAnsi="Times New Roman" w:cs="B Nazanin"/>
      <w:sz w:val="24"/>
      <w:szCs w:val="24"/>
      <w:lang w:bidi="fa-IR"/>
    </w:rPr>
  </w:style>
  <w:style w:type="paragraph" w:styleId="Footer">
    <w:name w:val="footer"/>
    <w:basedOn w:val="Normal"/>
    <w:link w:val="FooterChar"/>
    <w:uiPriority w:val="99"/>
    <w:unhideWhenUsed/>
    <w:rsid w:val="00C37046"/>
    <w:pPr>
      <w:tabs>
        <w:tab w:val="center" w:pos="4513"/>
        <w:tab w:val="right" w:pos="9026"/>
      </w:tabs>
    </w:pPr>
  </w:style>
  <w:style w:type="character" w:customStyle="1" w:styleId="FooterChar">
    <w:name w:val="Footer Char"/>
    <w:basedOn w:val="DefaultParagraphFont"/>
    <w:link w:val="Footer"/>
    <w:uiPriority w:val="99"/>
    <w:rsid w:val="00C37046"/>
    <w:rPr>
      <w:rFonts w:ascii="Times New Roman" w:hAnsi="Times New Roman" w:cs="B Nazani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09816">
      <w:bodyDiv w:val="1"/>
      <w:marLeft w:val="0"/>
      <w:marRight w:val="0"/>
      <w:marTop w:val="0"/>
      <w:marBottom w:val="0"/>
      <w:divBdr>
        <w:top w:val="none" w:sz="0" w:space="0" w:color="auto"/>
        <w:left w:val="none" w:sz="0" w:space="0" w:color="auto"/>
        <w:bottom w:val="none" w:sz="0" w:space="0" w:color="auto"/>
        <w:right w:val="none" w:sz="0" w:space="0" w:color="auto"/>
      </w:divBdr>
      <w:divsChild>
        <w:div w:id="1343242996">
          <w:marLeft w:val="0"/>
          <w:marRight w:val="547"/>
          <w:marTop w:val="240"/>
          <w:marBottom w:val="0"/>
          <w:divBdr>
            <w:top w:val="none" w:sz="0" w:space="0" w:color="auto"/>
            <w:left w:val="none" w:sz="0" w:space="0" w:color="auto"/>
            <w:bottom w:val="none" w:sz="0" w:space="0" w:color="auto"/>
            <w:right w:val="none" w:sz="0" w:space="0" w:color="auto"/>
          </w:divBdr>
        </w:div>
        <w:div w:id="1189294369">
          <w:marLeft w:val="0"/>
          <w:marRight w:val="547"/>
          <w:marTop w:val="240"/>
          <w:marBottom w:val="0"/>
          <w:divBdr>
            <w:top w:val="none" w:sz="0" w:space="0" w:color="auto"/>
            <w:left w:val="none" w:sz="0" w:space="0" w:color="auto"/>
            <w:bottom w:val="none" w:sz="0" w:space="0" w:color="auto"/>
            <w:right w:val="none" w:sz="0" w:space="0" w:color="auto"/>
          </w:divBdr>
        </w:div>
        <w:div w:id="2103796302">
          <w:marLeft w:val="0"/>
          <w:marRight w:val="547"/>
          <w:marTop w:val="240"/>
          <w:marBottom w:val="0"/>
          <w:divBdr>
            <w:top w:val="none" w:sz="0" w:space="0" w:color="auto"/>
            <w:left w:val="none" w:sz="0" w:space="0" w:color="auto"/>
            <w:bottom w:val="none" w:sz="0" w:space="0" w:color="auto"/>
            <w:right w:val="none" w:sz="0" w:space="0" w:color="auto"/>
          </w:divBdr>
        </w:div>
        <w:div w:id="803085579">
          <w:marLeft w:val="0"/>
          <w:marRight w:val="547"/>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Salehi</dc:creator>
  <cp:keywords/>
  <dc:description/>
  <cp:lastModifiedBy>raziyeh goordi</cp:lastModifiedBy>
  <cp:revision>2</cp:revision>
  <cp:lastPrinted>2019-04-16T11:08:00Z</cp:lastPrinted>
  <dcterms:created xsi:type="dcterms:W3CDTF">2020-09-21T09:14:00Z</dcterms:created>
  <dcterms:modified xsi:type="dcterms:W3CDTF">2020-09-21T09:14:00Z</dcterms:modified>
</cp:coreProperties>
</file>